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426" w:type="dxa"/>
        <w:tblLook w:val="04A0" w:firstRow="1" w:lastRow="0" w:firstColumn="1" w:lastColumn="0" w:noHBand="0" w:noVBand="1"/>
      </w:tblPr>
      <w:tblGrid>
        <w:gridCol w:w="710"/>
        <w:gridCol w:w="4252"/>
        <w:gridCol w:w="2127"/>
        <w:gridCol w:w="6662"/>
        <w:gridCol w:w="1134"/>
      </w:tblGrid>
      <w:tr w:rsidR="002C5685" w:rsidRPr="002C5685" w:rsidTr="002C5685">
        <w:trPr>
          <w:trHeight w:val="525"/>
        </w:trPr>
        <w:tc>
          <w:tcPr>
            <w:tcW w:w="14885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EB" w:rsidRDefault="003C09EB" w:rsidP="003C09E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附件2</w:t>
            </w:r>
          </w:p>
          <w:p w:rsidR="002C5685" w:rsidRPr="002C5685" w:rsidRDefault="002C5685" w:rsidP="00366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56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武汉大学202</w:t>
            </w:r>
            <w:r w:rsidR="00366E5D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2C56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年“教与学</w:t>
            </w:r>
            <w:r w:rsidR="00366E5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的</w:t>
            </w:r>
            <w:r w:rsidRPr="002C56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革命”珞珈论坛教师论文获奖名单（公示）</w:t>
            </w:r>
          </w:p>
        </w:tc>
      </w:tr>
      <w:tr w:rsidR="002C5685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47569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获奖等级</w:t>
            </w:r>
          </w:p>
        </w:tc>
      </w:tr>
      <w:tr w:rsidR="00D00973" w:rsidRPr="002C5685" w:rsidTr="00CE07C6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D00973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00973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赵俊华、童华丹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哲学学院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基于学习获得感的大学生通识课教学评价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00973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欧阳晓芳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汉语国际教育“专业思政”体系构建的必要性与可行性分析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00973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李艳红、林爱文、郑永宏、李连营、陈奕云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资源与环境科学学院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依托校园资源的地理实践力培养研究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00973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周蜜、蔡力、王建国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、</w:t>
            </w:r>
            <w:r w:rsidRPr="00FB36F9">
              <w:rPr>
                <w:rFonts w:ascii="宋体" w:eastAsia="宋体" w:hAnsi="宋体" w:hint="eastAsia"/>
                <w:sz w:val="20"/>
                <w:szCs w:val="20"/>
              </w:rPr>
              <w:t>樊亚东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、李泉新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电气与自动化学院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新工科及工程教育认证背景下实验课程教学设计与实施——以武汉大学“高电压综合试验与实践”课程为例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00973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曾园园、江昊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电子信息学院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新工科背景下机器学习课程教学模式的改革与实践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薛梦潇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历史学院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历史学本科生知行合一素质培养的必要性与途径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冯华、张光明、蔡依依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经济与管理学院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基于KPIL-Spark的平台课教学模式设计研究——以运营与供应链管理平台课程为例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严炜炜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信息管理学院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“教与学的革命”之电子商务专业“三创”教育实践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詹平、郭菁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城市设计学院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武汉大学成图实践教学体系的改革与创新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徐新、卜方玲、邹炼、陈小莉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电子信息学院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电子信息类专业信号处理课程群建设的思考与实践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杜卓敏、何炎祥、王汉飞、伍春香、周国富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计算机学院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面向复杂工程能力培养的编译教学模式探索与实践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崔竞松、唐明、杜瑞颖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国家网络安全学院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面向应用型密码学人才培养的REAC教学模式探索与实践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/>
                <w:sz w:val="20"/>
                <w:szCs w:val="20"/>
              </w:rPr>
              <w:t>谢先飞、王郢、何春燕、周蕊、乐江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基础医学院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探究式学习整合课程思政的实践路径探索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173221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  <w:r w:rsidR="00F775A2" w:rsidRPr="008C1D0F"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张万洪、谢卓彦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法学院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在线教育时代法学教育发展路径研究——基于SPOC教学模式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173221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F775A2" w:rsidP="001732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叶小琴、杨弘毅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法学院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以线上法律援助为主的社会实践课程建设研究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4154A4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赵靓、魏长慧、路翔斐、程卿玄、孙彤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信息管理学院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SEJCL文科云实验室：深度校企联合的新媒体人才培育新探索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马彦昭、梁良、肖晓晖、张志强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动力与机械学院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《机械设计》课程多方法整合教学改革探索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雷燕、肖晓晖、郭嘉琳、李正刚、于洋洋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动力与机械学院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GRR教学模式下学科竞赛与实验教学融合教学研究</w:t>
            </w:r>
            <w:r w:rsidRPr="008C1D0F">
              <w:rPr>
                <w:rFonts w:ascii="宋体" w:eastAsia="宋体" w:hAnsi="宋体" w:cs="Times New Roman"/>
                <w:sz w:val="20"/>
                <w:szCs w:val="20"/>
              </w:rPr>
              <w:t>------</w:t>
            </w:r>
            <w:r w:rsidRPr="008C1D0F">
              <w:rPr>
                <w:rFonts w:ascii="宋体" w:eastAsia="宋体" w:hAnsi="宋体" w:hint="eastAsia"/>
                <w:sz w:val="20"/>
                <w:szCs w:val="20"/>
              </w:rPr>
              <w:t>以全国金相技能大赛与金相实验课程为例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陈厚桂、徐箭、查晓明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电气与自动化学院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开放教学在新工科教学中的新角色探索----以武汉大学十年电气开放教学实践为例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万臻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土木建筑工程学院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基于参与式学习的有效教学设计探索与实践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李欣、龚龑、周军其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遥感信息工程学院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近景摄影测量课程设计实习的持续改进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霍学深、陈昱同、罗佳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测绘学院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测绘专业本科科研导师制实践与存在问题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赵熠、武军驻、赵旻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基础医学院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基于医学创新人才培养的开放实验教学体系建设思考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李孔玲、江志清、刘修恒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第一临床学院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《临床外科学》课程思政体系建设的初步探索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戴雯玲、苏可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第一临床学院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翻转课堂应用于临床医学专业病例讨论课的实践研究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王时雨、陈志桥、喻明霞、雷红、谢亚典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第二临床学院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“双一流”背景下临床医学专业教师培训探索与实践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许佳慧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体育部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“体教融合”视域下对当代大学生体育素养教育的再思考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何姣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大学生心理健康教育中心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“模拟心理咨询”体验式教学在《心理咨询与治疗》课程中的应用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</w:tbl>
    <w:p w:rsidR="00C24306" w:rsidRPr="002C5685" w:rsidRDefault="00C24306">
      <w:pPr>
        <w:rPr>
          <w:rFonts w:ascii="宋体" w:eastAsia="宋体" w:hAnsi="宋体"/>
          <w:sz w:val="20"/>
          <w:szCs w:val="20"/>
        </w:rPr>
      </w:pPr>
    </w:p>
    <w:sectPr w:rsidR="00C24306" w:rsidRPr="002C5685" w:rsidSect="002C56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DD" w:rsidRDefault="000354DD" w:rsidP="0022676D">
      <w:r>
        <w:separator/>
      </w:r>
    </w:p>
  </w:endnote>
  <w:endnote w:type="continuationSeparator" w:id="0">
    <w:p w:rsidR="000354DD" w:rsidRDefault="000354DD" w:rsidP="0022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DD" w:rsidRDefault="000354DD" w:rsidP="0022676D">
      <w:r>
        <w:separator/>
      </w:r>
    </w:p>
  </w:footnote>
  <w:footnote w:type="continuationSeparator" w:id="0">
    <w:p w:rsidR="000354DD" w:rsidRDefault="000354DD" w:rsidP="0022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85"/>
    <w:rsid w:val="00027CB5"/>
    <w:rsid w:val="000354DD"/>
    <w:rsid w:val="0005480D"/>
    <w:rsid w:val="000B4E62"/>
    <w:rsid w:val="00173221"/>
    <w:rsid w:val="001978FE"/>
    <w:rsid w:val="0022676D"/>
    <w:rsid w:val="00247569"/>
    <w:rsid w:val="002A52CC"/>
    <w:rsid w:val="002C341C"/>
    <w:rsid w:val="002C5685"/>
    <w:rsid w:val="00363055"/>
    <w:rsid w:val="00366E5D"/>
    <w:rsid w:val="00383E79"/>
    <w:rsid w:val="003C09EB"/>
    <w:rsid w:val="004154A4"/>
    <w:rsid w:val="00457C3B"/>
    <w:rsid w:val="004765CD"/>
    <w:rsid w:val="006A709C"/>
    <w:rsid w:val="00872B08"/>
    <w:rsid w:val="008C1D0F"/>
    <w:rsid w:val="00955743"/>
    <w:rsid w:val="00961798"/>
    <w:rsid w:val="00AA44D7"/>
    <w:rsid w:val="00BC76FD"/>
    <w:rsid w:val="00C24306"/>
    <w:rsid w:val="00D00973"/>
    <w:rsid w:val="00D028E0"/>
    <w:rsid w:val="00D21ED1"/>
    <w:rsid w:val="00D91822"/>
    <w:rsid w:val="00E262D6"/>
    <w:rsid w:val="00E37272"/>
    <w:rsid w:val="00E514D4"/>
    <w:rsid w:val="00E53B56"/>
    <w:rsid w:val="00EA4E36"/>
    <w:rsid w:val="00ED388E"/>
    <w:rsid w:val="00F24E69"/>
    <w:rsid w:val="00F775A2"/>
    <w:rsid w:val="00FB36F9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BDDAC"/>
  <w15:chartTrackingRefBased/>
  <w15:docId w15:val="{30C29DE3-424C-4971-8D50-030CB24C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7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76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617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17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朱智敏</cp:lastModifiedBy>
  <cp:revision>32</cp:revision>
  <cp:lastPrinted>2021-11-11T06:42:00Z</cp:lastPrinted>
  <dcterms:created xsi:type="dcterms:W3CDTF">2020-12-04T01:40:00Z</dcterms:created>
  <dcterms:modified xsi:type="dcterms:W3CDTF">2021-11-12T01:44:00Z</dcterms:modified>
</cp:coreProperties>
</file>