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ascii="黑体" w:hAnsi="黑体" w:eastAsia="黑体"/>
          <w:sz w:val="36"/>
          <w:szCs w:val="36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36"/>
          <w:szCs w:val="36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湖北高校一流本科课程申报书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（线上课程）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主要开课平台：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  <w:r>
        <w:rPr>
          <w:rFonts w:hint="eastAsia" w:ascii="黑体" w:hAnsi="黑体" w:eastAsia="黑体"/>
          <w:sz w:val="32"/>
          <w:szCs w:val="36"/>
        </w:rPr>
        <w:t>填表日期：</w:t>
      </w: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</w:rPr>
      </w:pPr>
      <w:r>
        <w:rPr>
          <w:rFonts w:ascii="黑体" w:hAnsi="黑体" w:eastAsia="黑体"/>
          <w:sz w:val="32"/>
          <w:szCs w:val="36"/>
        </w:rPr>
        <w:t>推荐</w:t>
      </w:r>
      <w:r>
        <w:rPr>
          <w:rFonts w:hint="eastAsia" w:ascii="黑体" w:hAnsi="黑体" w:eastAsia="黑体"/>
          <w:sz w:val="32"/>
          <w:szCs w:val="36"/>
        </w:rPr>
        <w:t>单位：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32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3"/>
          <w:cols w:space="425" w:num="1"/>
          <w:docGrid w:type="lines" w:linePitch="312" w:charSpace="0"/>
        </w:sectPr>
      </w:pP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24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填报说明</w:t>
      </w:r>
    </w:p>
    <w:p>
      <w:pPr>
        <w:snapToGrid w:val="0"/>
        <w:spacing w:line="560" w:lineRule="exact"/>
        <w:jc w:val="center"/>
        <w:rPr>
          <w:rFonts w:ascii="黑体" w:hAnsi="黑体" w:eastAsia="黑体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1.专业类代码指《普通高等学校本科专业目录（2020）》中的专业类代码（四位数字）。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课程负责人一般为课程团队牵头人，也可以为以个人名义申报的主讲教师。团队主要成员一般为近5年内讲授该课程教师。申报课程名称、所有课程团队主要成员须与平台显示情况一致，课程负责人所在单位与申报课程学校一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3.开课平台是指提供面向高校和社会开放学习服务的公开课程平台。申报课程在多个平台开课的，只能选择一个主要平台申报。多个平台的有关数据可按平台分别提供“课程数据信息表”（附件3）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4.文中○为单选；□可多选。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5.申报课程开设平台为境外平台的，在“平台首页网址”栏目一并提供国内课程平台网址。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6.同一门课程，如因课时较长而分段在线开课并由不同负责人主持的，可多人联合申报。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7.文本中的中外文名词第一次出现时，要写清全称和缩写，再次出现时可以使用缩写。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8.具有防伪标识的申报书及申报材料由推荐单位打印留存备查，评审以网络提交的电子版为准。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9.涉密课程或不能公开个人信息的涉密人员不得参与申报。</w:t>
      </w:r>
    </w:p>
    <w:p>
      <w:pPr>
        <w:rPr>
          <w:rFonts w:ascii="Times New Roman" w:hAnsi="Times New Roman" w:eastAsia="黑体" w:cs="Times New Roman"/>
          <w:sz w:val="24"/>
          <w:szCs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一、课程基本情况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02"/>
        <w:gridCol w:w="1913"/>
        <w:gridCol w:w="17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课程名称</w:t>
            </w:r>
          </w:p>
        </w:tc>
        <w:tc>
          <w:tcPr>
            <w:tcW w:w="3402" w:type="dxa"/>
            <w:tcBorders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是否曾被推荐</w:t>
            </w:r>
          </w:p>
        </w:tc>
        <w:tc>
          <w:tcPr>
            <w:tcW w:w="1772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是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课程负责人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负责人所在单位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课程适用对象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□本科生 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课程性质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□高校学分认定课 □社会学习者课程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课程分类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通识课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公共基础课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专业课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□思想政治理论课 □创新创业教育课 □教师教育课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课程讲授语言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中文</w:t>
            </w:r>
          </w:p>
          <w:p>
            <w:pPr>
              <w:rPr>
                <w:rFonts w:ascii="仿宋_GB2312" w:eastAsia="仿宋_GB2312" w:hAnsiTheme="majorEastAsia"/>
                <w:sz w:val="24"/>
                <w:szCs w:val="24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 xml:space="preserve">中文+外文字幕（语种）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外文（语种）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开放程度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完全开放：自由注册，免费学习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○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主要开课平台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平台首页网址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首期上线平台及时间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课程完整开设期次及最近两期开课时间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课程链接及查看教学活动的密码等</w:t>
            </w:r>
          </w:p>
        </w:tc>
        <w:tc>
          <w:tcPr>
            <w:tcW w:w="70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主要教材</w:t>
            </w:r>
          </w:p>
        </w:tc>
        <w:tc>
          <w:tcPr>
            <w:tcW w:w="70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书名、书号、作者、出版社、出版时间（上传封面及版权页）</w:t>
            </w:r>
          </w:p>
        </w:tc>
      </w:tr>
    </w:tbl>
    <w:p>
      <w:pPr>
        <w:rPr>
          <w:rFonts w:ascii="仿宋_GB2312" w:hAnsi="黑体" w:eastAsia="仿宋_GB2312"/>
          <w:b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若因同一门课程课时较长，分段在线开设，请填写下表：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2025"/>
        <w:gridCol w:w="992"/>
        <w:gridCol w:w="1843"/>
        <w:gridCol w:w="1670"/>
        <w:gridCol w:w="1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负责人单位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课时（周）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…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13"/>
        <w:ind w:left="432" w:firstLine="0" w:firstLineChars="0"/>
        <w:rPr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二、课程团队情况</w:t>
      </w:r>
    </w:p>
    <w:tbl>
      <w:tblPr>
        <w:tblStyle w:val="8"/>
        <w:tblW w:w="921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890"/>
        <w:gridCol w:w="910"/>
        <w:gridCol w:w="1730"/>
        <w:gridCol w:w="770"/>
        <w:gridCol w:w="784"/>
        <w:gridCol w:w="765"/>
        <w:gridCol w:w="825"/>
        <w:gridCol w:w="960"/>
        <w:gridCol w:w="9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3" w:type="dxa"/>
            <w:gridSpan w:val="1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课程团队主要成员（序号1为课程负责人，总人数限5人之内）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出生年月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单位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职务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职称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手机号码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电子邮箱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承担</w:t>
            </w:r>
          </w:p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任务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78"/>
        <w:gridCol w:w="1215"/>
        <w:gridCol w:w="1571"/>
        <w:gridCol w:w="743"/>
        <w:gridCol w:w="800"/>
        <w:gridCol w:w="1428"/>
        <w:gridCol w:w="14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8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课程团队其他成员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单位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职务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职称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承担任务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平台用户名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1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课程负责人</w:t>
            </w:r>
            <w:r>
              <w:rPr>
                <w:rFonts w:hint="eastAsia" w:ascii="黑体" w:hAnsi="黑体" w:eastAsia="黑体" w:cs="仿宋_GB2312"/>
                <w:sz w:val="24"/>
                <w:szCs w:val="24"/>
              </w:rPr>
              <w:t>和团队主要成员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教学情况（不超过500字）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214" w:type="dxa"/>
          </w:tcPr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（近5年来在承担该门课程教学任务、开展教学研究、获得教学奖励方面的情况）</w:t>
            </w: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三、课程特色（不超过800字）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134"/>
        <w:gridCol w:w="850"/>
        <w:gridCol w:w="1184"/>
        <w:gridCol w:w="39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2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同类国家级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、省级</w:t>
            </w:r>
            <w:r>
              <w:rPr>
                <w:rFonts w:ascii="黑体" w:hAnsi="黑体" w:eastAsia="黑体"/>
                <w:sz w:val="24"/>
                <w:szCs w:val="24"/>
              </w:rPr>
              <w:t>一流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本科</w:t>
            </w:r>
            <w:r>
              <w:rPr>
                <w:rFonts w:ascii="黑体" w:hAnsi="黑体" w:eastAsia="黑体"/>
                <w:sz w:val="24"/>
                <w:szCs w:val="24"/>
              </w:rPr>
              <w:t>课程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（线上课程）</w:t>
            </w:r>
            <w:r>
              <w:rPr>
                <w:rFonts w:ascii="黑体" w:hAnsi="黑体" w:eastAsia="黑体"/>
                <w:sz w:val="24"/>
                <w:szCs w:val="24"/>
              </w:rPr>
              <w:t>情况分析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课程名称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开课平台</w:t>
            </w: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简述此课程优缺点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9214" w:type="dxa"/>
            <w:gridSpan w:val="6"/>
            <w:tcBorders>
              <w:top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[与同类国家级、省级国一流本科课程（线上课程）等优质课程比较，简述本课程的特点与优势]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四、课程考核（试）情况（不超过500字）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[对学习者学习的考核（试）办法，成绩评定方式等。如果为学分认定课，须将附件</w:t>
            </w:r>
            <w:r>
              <w:rPr>
                <w:rFonts w:ascii="仿宋_GB2312" w:hAnsi="仿宋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课程数据信息表相应的两期在线试题附后]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五、课程应用情况（不超过800字）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（在申报高校教学中的应用情况；面向其他高校学生和社会学习者应用情况及效果，其中包括使用课程学校总数、选课总人数、使用课程学校名称等）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六、课程建设计划（不超过500字）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（今后五年继续面向高校和社会开放学习服务计划，包括面向高校的教学应用计划和面向社会开设期次、持续更新和提供教学服务设想等）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黑体" w:eastAsia="仿宋_GB2312"/>
          <w:sz w:val="24"/>
          <w:szCs w:val="24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七、附件材料清单</w:t>
      </w: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9214" w:type="dxa"/>
          </w:tcPr>
          <w:p>
            <w:pPr>
              <w:pStyle w:val="17"/>
              <w:spacing w:line="340" w:lineRule="atLeast"/>
              <w:ind w:left="482" w:firstLine="0" w:firstLineChars="0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1.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  <w:t>课程团队成员和课程内容政治审查意见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（必须提供）</w:t>
            </w:r>
          </w:p>
          <w:p>
            <w:pPr>
              <w:pStyle w:val="17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党委负责对本校课程团队成员以及申报课程的内容进行政审，出具政审意见并加盖党委印章；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团队成员涉及多校时，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学院党委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分别对本校人员出具意见；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高校成员由其所在单位党组织出具意见。团队成员政审意见内容包括政治表现、是否存在违法违纪记录、师德师风、学术不端、五年内是否出现过重大教学事故等问题；课程内容审查包括价值取向是否正确，对于我国政治制度以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党的理论、路线、方针、政策等理解和表述是否准确无误，对于国家主权、领土表述及标注是否准确，等等。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left="48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2.课程内容学术性评价意见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[由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学术性组织（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3.课程数据信息表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（必须提供）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（按照规定格式提供，须课程平台单位盖章。）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4.校外评价意见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（选择性提供）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[此评价意见作为课程有关学术水平、课程质量、应用效果等某一方面的佐证性材料或补充材料，可由教育部教指委等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</w:rPr>
              <w:t>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13"/>
        <w:ind w:firstLine="480"/>
        <w:rPr>
          <w:sz w:val="24"/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D09VxLQIAAFIEAAAOAAAAZHJzL2Uyb0RvYy54bWytVMtuEzEU3SPx&#10;D5b3ZJKUlhJlUoVGQUgRrRQQa8fjyYzkl2wnM+ED4A9YdcOe78p3cOyZpKiw6IKNc+a+77n3ZnrT&#10;Kkn2wvna6JyOBkNKhOamqPU2p58/LV9dU+ID0wWTRoucHoSnN7OXL6aNnYixqYwshCMIov2ksTmt&#10;QrCTLPO8Eor5gbFCQ1kap1jAp9tmhWMNoiuZjYfDq6wxrrDOcOE9pItOSfuI7jkBTVnWXCwM3ymh&#10;QxfVCckCWvJVbT2dpWrLUvBwV5ZeBCJzik5DepEEeBPfbDZlk61jtqp5XwJ7TglPelKs1kh6DrVg&#10;gZGdq/8KpWrujDdlGHCjsq6RxAi6GA2fcLOumBWpF1Dt7Zl0///C8o/7e0fqAptAiWYKAz/++H58&#10;+HX8+Y2MIj2N9RNYrS3sQvvOtNG0l3sIY9dt6VT8RT8EepB7OJMr2kA4hJfXr8dQcGhGF2/fDBP3&#10;2aOvdT68F0aRCHLqMLrEKNuvfEA+mJ5MYiptlrWUaXxSkyanVxeXw+Rw1sBDajjGDrpKIwrtpu3L&#10;35jigK6c6dbCW76skXzFfLhnDnuAenEp4Q5PKQ2SmB5RUhn39V/yaI/xQEtJg73KqcYZUSI/aIwN&#10;AcMJuBPYnIDeqVuDRcUoUEuCcHBBnmDpjPqC85nHHFAxzZEpp+EEb0O32zg/LubzZIRFsyys9Nry&#10;GDqS5+18F0Bg4jWS0jHRc4VVS3T3ZxF3+c/vZPX4VzD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9sZGvRAAAAAgEAAA8AAAAAAAAAAQAgAAAAIgAAAGRycy9kb3ducmV2LnhtbFBLAQIUABQAAAAI&#10;AIdO4kAD09VxLQIAAFIEAAAOAAAAAAAAAAEAIAAAACABAABkcnMvZTJvRG9jLnhtbFBLBQYAAAAA&#10;BgAGAFkBAAC/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5187993"/>
      </w:sdtPr>
      <w:sdtContent/>
    </w:sdt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yLIJ6LgIAAFIEAAAOAAAAZHJzL2Uyb0RvYy54bWytVMtuEzEU3SPx&#10;D5b3ZJKUlhJlUoVGQUgRrRQQa8fjyYzkl2wnM+ED4A9YdcOe78p3cOzJpKiw6IKNc+e+z7n3ZnrT&#10;Kkn2wvna6JyOBkNKhOamqPU2p58/LV9dU+ID0wWTRoucHoSnN7OXL6aNnYixqYwshCNIov2ksTmt&#10;QrCTLPO8Eor5gbFCw1gap1jAp9tmhWMNsiuZjYfDq6wxrrDOcOE9tIvOSE8Z3XMSmrKsuVgYvlNC&#10;hy6rE5IFQPJVbT2dpW7LUvBwV5ZeBCJzCqQhvSgCeRPfbDZlk61jtqr5qQX2nBaeYFKs1ih6TrVg&#10;gZGdq/9KpWrujDdlGHCjsg5IYgQoRsMn3KwrZkXCAqq9PZPu/19a/nF/70hd5HRMiWYKAz/++H58&#10;+HX8+Y2MIz2N9RN4rS38QvvOtFiaXu+hjKjb0qn4CzwEdpB7OJMr2kA4lJfXr8cwcFhGF2/fDBP3&#10;2WOsdT68F0aRKOTUYXSJUbZf+YA+4Nq7xFLaLGsp0/ikJk1Ory4uhyngbEGE1AiMCLpOoxTaTXuC&#10;tTHFAaic6dbCW76sUXzFfLhnDnuAfnEp4Q5PKQ2KmJNESWXc13/poz/GAyslDfYqpxpnRIn8oDE2&#10;JAy94Hph0wt6p24NFnWEC7Q8iQhwQfZi6Yz6gvOZxxowMc1RKaehF29Dt9s4Py7m8+SERbMsrPTa&#10;8pg6kuftfBdAYOI1ktIxceIKq5boPp1F3OU/v5PX41/B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MiyCe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jM5ZWY1NzYyZWU0NThhOWNkNmIyZjJkNmMwNzYifQ=="/>
  </w:docVars>
  <w:rsids>
    <w:rsidRoot w:val="00D0206D"/>
    <w:rsid w:val="00000F63"/>
    <w:rsid w:val="00003769"/>
    <w:rsid w:val="0000729A"/>
    <w:rsid w:val="00011426"/>
    <w:rsid w:val="00012728"/>
    <w:rsid w:val="00013759"/>
    <w:rsid w:val="00031A2E"/>
    <w:rsid w:val="0003786D"/>
    <w:rsid w:val="00042130"/>
    <w:rsid w:val="00043E3D"/>
    <w:rsid w:val="00045EF3"/>
    <w:rsid w:val="00051D63"/>
    <w:rsid w:val="000535F0"/>
    <w:rsid w:val="00053F6E"/>
    <w:rsid w:val="00054F87"/>
    <w:rsid w:val="000634F0"/>
    <w:rsid w:val="000705BF"/>
    <w:rsid w:val="000725C8"/>
    <w:rsid w:val="00094977"/>
    <w:rsid w:val="00095EF7"/>
    <w:rsid w:val="00096164"/>
    <w:rsid w:val="000A1A6A"/>
    <w:rsid w:val="000C218F"/>
    <w:rsid w:val="000D262F"/>
    <w:rsid w:val="000D45D7"/>
    <w:rsid w:val="000D66DE"/>
    <w:rsid w:val="000E249B"/>
    <w:rsid w:val="000E2B12"/>
    <w:rsid w:val="000E65CB"/>
    <w:rsid w:val="00100FE1"/>
    <w:rsid w:val="001017AB"/>
    <w:rsid w:val="00104A05"/>
    <w:rsid w:val="001078CA"/>
    <w:rsid w:val="00110490"/>
    <w:rsid w:val="00113952"/>
    <w:rsid w:val="00134DB6"/>
    <w:rsid w:val="001364FC"/>
    <w:rsid w:val="00137F5B"/>
    <w:rsid w:val="0014153F"/>
    <w:rsid w:val="001538CB"/>
    <w:rsid w:val="001612E2"/>
    <w:rsid w:val="001638DE"/>
    <w:rsid w:val="00165A40"/>
    <w:rsid w:val="00175663"/>
    <w:rsid w:val="00197AEA"/>
    <w:rsid w:val="001C5CF6"/>
    <w:rsid w:val="001D38B3"/>
    <w:rsid w:val="001D7185"/>
    <w:rsid w:val="001E15E3"/>
    <w:rsid w:val="00212CC7"/>
    <w:rsid w:val="0023358E"/>
    <w:rsid w:val="00241490"/>
    <w:rsid w:val="0024265C"/>
    <w:rsid w:val="00244ACF"/>
    <w:rsid w:val="0024692A"/>
    <w:rsid w:val="002522DD"/>
    <w:rsid w:val="00253DC8"/>
    <w:rsid w:val="0025635E"/>
    <w:rsid w:val="00262713"/>
    <w:rsid w:val="00263E25"/>
    <w:rsid w:val="0026591C"/>
    <w:rsid w:val="00267CFE"/>
    <w:rsid w:val="00271540"/>
    <w:rsid w:val="0027454D"/>
    <w:rsid w:val="0028243B"/>
    <w:rsid w:val="00282A01"/>
    <w:rsid w:val="00287708"/>
    <w:rsid w:val="002A1CF0"/>
    <w:rsid w:val="002A6F36"/>
    <w:rsid w:val="002A770B"/>
    <w:rsid w:val="002B1D3E"/>
    <w:rsid w:val="002B2D34"/>
    <w:rsid w:val="002D0326"/>
    <w:rsid w:val="002D6676"/>
    <w:rsid w:val="002E0177"/>
    <w:rsid w:val="002F3B10"/>
    <w:rsid w:val="00304B77"/>
    <w:rsid w:val="00307531"/>
    <w:rsid w:val="00312F54"/>
    <w:rsid w:val="00321E02"/>
    <w:rsid w:val="0032383F"/>
    <w:rsid w:val="00326F2C"/>
    <w:rsid w:val="003671F3"/>
    <w:rsid w:val="003A2850"/>
    <w:rsid w:val="003C6334"/>
    <w:rsid w:val="003C7274"/>
    <w:rsid w:val="003C72A7"/>
    <w:rsid w:val="003C75D2"/>
    <w:rsid w:val="003E655B"/>
    <w:rsid w:val="0040048D"/>
    <w:rsid w:val="004114F4"/>
    <w:rsid w:val="004138CF"/>
    <w:rsid w:val="00414682"/>
    <w:rsid w:val="00420A08"/>
    <w:rsid w:val="00434558"/>
    <w:rsid w:val="0044358D"/>
    <w:rsid w:val="00454D57"/>
    <w:rsid w:val="00455D5A"/>
    <w:rsid w:val="0045695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523214"/>
    <w:rsid w:val="005234DD"/>
    <w:rsid w:val="00530447"/>
    <w:rsid w:val="00530D7B"/>
    <w:rsid w:val="00531421"/>
    <w:rsid w:val="0054161E"/>
    <w:rsid w:val="00545ED4"/>
    <w:rsid w:val="005504C4"/>
    <w:rsid w:val="00550B21"/>
    <w:rsid w:val="00555F1E"/>
    <w:rsid w:val="0055755A"/>
    <w:rsid w:val="005610F6"/>
    <w:rsid w:val="0056257F"/>
    <w:rsid w:val="00573B15"/>
    <w:rsid w:val="00575D41"/>
    <w:rsid w:val="005A00F4"/>
    <w:rsid w:val="005B7F2F"/>
    <w:rsid w:val="005D4049"/>
    <w:rsid w:val="005E2427"/>
    <w:rsid w:val="005E2F36"/>
    <w:rsid w:val="005F0DC4"/>
    <w:rsid w:val="005F39C7"/>
    <w:rsid w:val="00610C75"/>
    <w:rsid w:val="0063293B"/>
    <w:rsid w:val="00643AF6"/>
    <w:rsid w:val="00651D97"/>
    <w:rsid w:val="00652D52"/>
    <w:rsid w:val="00653AE1"/>
    <w:rsid w:val="00667B2E"/>
    <w:rsid w:val="006772FC"/>
    <w:rsid w:val="00691365"/>
    <w:rsid w:val="00691D18"/>
    <w:rsid w:val="006C21CA"/>
    <w:rsid w:val="006C4674"/>
    <w:rsid w:val="006C50EE"/>
    <w:rsid w:val="006C7AE0"/>
    <w:rsid w:val="006E6036"/>
    <w:rsid w:val="006E60DE"/>
    <w:rsid w:val="006E7652"/>
    <w:rsid w:val="006F2467"/>
    <w:rsid w:val="0070236A"/>
    <w:rsid w:val="0071024D"/>
    <w:rsid w:val="00731F2A"/>
    <w:rsid w:val="00746EE0"/>
    <w:rsid w:val="007776B5"/>
    <w:rsid w:val="00787686"/>
    <w:rsid w:val="00792707"/>
    <w:rsid w:val="00793465"/>
    <w:rsid w:val="00794DA8"/>
    <w:rsid w:val="007A4175"/>
    <w:rsid w:val="007A4990"/>
    <w:rsid w:val="007A4FA3"/>
    <w:rsid w:val="007B04FE"/>
    <w:rsid w:val="007B6BAA"/>
    <w:rsid w:val="007C7739"/>
    <w:rsid w:val="007D02A2"/>
    <w:rsid w:val="007D523B"/>
    <w:rsid w:val="00800317"/>
    <w:rsid w:val="00802AB3"/>
    <w:rsid w:val="008042CA"/>
    <w:rsid w:val="00807562"/>
    <w:rsid w:val="00807B7D"/>
    <w:rsid w:val="00821ABE"/>
    <w:rsid w:val="00824E2C"/>
    <w:rsid w:val="008257F6"/>
    <w:rsid w:val="00854FCD"/>
    <w:rsid w:val="008553E0"/>
    <w:rsid w:val="008605E6"/>
    <w:rsid w:val="0086117A"/>
    <w:rsid w:val="00864EB3"/>
    <w:rsid w:val="008671D2"/>
    <w:rsid w:val="00867DA9"/>
    <w:rsid w:val="00871ABD"/>
    <w:rsid w:val="008720CB"/>
    <w:rsid w:val="008806A1"/>
    <w:rsid w:val="00881937"/>
    <w:rsid w:val="00884A33"/>
    <w:rsid w:val="00886AC2"/>
    <w:rsid w:val="008947E9"/>
    <w:rsid w:val="00894AA3"/>
    <w:rsid w:val="008A54FE"/>
    <w:rsid w:val="008A7368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47DD2"/>
    <w:rsid w:val="0095016E"/>
    <w:rsid w:val="00955739"/>
    <w:rsid w:val="00956F3E"/>
    <w:rsid w:val="009602D7"/>
    <w:rsid w:val="00962854"/>
    <w:rsid w:val="00976E81"/>
    <w:rsid w:val="00984CF5"/>
    <w:rsid w:val="00986E35"/>
    <w:rsid w:val="00991114"/>
    <w:rsid w:val="009914F1"/>
    <w:rsid w:val="00992EA8"/>
    <w:rsid w:val="00994179"/>
    <w:rsid w:val="009A6B73"/>
    <w:rsid w:val="009B25E9"/>
    <w:rsid w:val="009B52C5"/>
    <w:rsid w:val="009D46F6"/>
    <w:rsid w:val="009E2BCD"/>
    <w:rsid w:val="009E4152"/>
    <w:rsid w:val="009E7792"/>
    <w:rsid w:val="009F6ADC"/>
    <w:rsid w:val="00A15D46"/>
    <w:rsid w:val="00A21E19"/>
    <w:rsid w:val="00A348D7"/>
    <w:rsid w:val="00A43389"/>
    <w:rsid w:val="00A45D03"/>
    <w:rsid w:val="00A542A8"/>
    <w:rsid w:val="00A63C45"/>
    <w:rsid w:val="00A82743"/>
    <w:rsid w:val="00A844E5"/>
    <w:rsid w:val="00A860C6"/>
    <w:rsid w:val="00A9080C"/>
    <w:rsid w:val="00A9466F"/>
    <w:rsid w:val="00AA7683"/>
    <w:rsid w:val="00AB023C"/>
    <w:rsid w:val="00AE2385"/>
    <w:rsid w:val="00AE7A74"/>
    <w:rsid w:val="00AF66C5"/>
    <w:rsid w:val="00B046EF"/>
    <w:rsid w:val="00B07851"/>
    <w:rsid w:val="00B13F36"/>
    <w:rsid w:val="00B3232E"/>
    <w:rsid w:val="00B451A4"/>
    <w:rsid w:val="00B61F5C"/>
    <w:rsid w:val="00B6477F"/>
    <w:rsid w:val="00B70A5D"/>
    <w:rsid w:val="00B76109"/>
    <w:rsid w:val="00B82860"/>
    <w:rsid w:val="00B86299"/>
    <w:rsid w:val="00B93484"/>
    <w:rsid w:val="00B95CD3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822A2"/>
    <w:rsid w:val="00C9436D"/>
    <w:rsid w:val="00CB244B"/>
    <w:rsid w:val="00CB391C"/>
    <w:rsid w:val="00CD1C55"/>
    <w:rsid w:val="00CD2227"/>
    <w:rsid w:val="00CD382D"/>
    <w:rsid w:val="00CE443A"/>
    <w:rsid w:val="00CE5000"/>
    <w:rsid w:val="00D00CBF"/>
    <w:rsid w:val="00D0206D"/>
    <w:rsid w:val="00D04890"/>
    <w:rsid w:val="00D2441B"/>
    <w:rsid w:val="00D3052C"/>
    <w:rsid w:val="00D34A1A"/>
    <w:rsid w:val="00D51535"/>
    <w:rsid w:val="00D53442"/>
    <w:rsid w:val="00D56668"/>
    <w:rsid w:val="00D60B67"/>
    <w:rsid w:val="00D65C07"/>
    <w:rsid w:val="00D7035B"/>
    <w:rsid w:val="00D8415C"/>
    <w:rsid w:val="00D846E6"/>
    <w:rsid w:val="00DA11A0"/>
    <w:rsid w:val="00DB15D8"/>
    <w:rsid w:val="00DB40D8"/>
    <w:rsid w:val="00DB6E42"/>
    <w:rsid w:val="00DC5D58"/>
    <w:rsid w:val="00DC6596"/>
    <w:rsid w:val="00DD4E06"/>
    <w:rsid w:val="00DE1C13"/>
    <w:rsid w:val="00DE71DE"/>
    <w:rsid w:val="00DF6B04"/>
    <w:rsid w:val="00E10421"/>
    <w:rsid w:val="00E1262D"/>
    <w:rsid w:val="00E15BD2"/>
    <w:rsid w:val="00E24899"/>
    <w:rsid w:val="00E25902"/>
    <w:rsid w:val="00E36FD2"/>
    <w:rsid w:val="00E6153B"/>
    <w:rsid w:val="00E74F0B"/>
    <w:rsid w:val="00E769EF"/>
    <w:rsid w:val="00E76E18"/>
    <w:rsid w:val="00E859F0"/>
    <w:rsid w:val="00E940AA"/>
    <w:rsid w:val="00EA0D95"/>
    <w:rsid w:val="00EA549C"/>
    <w:rsid w:val="00EA74A2"/>
    <w:rsid w:val="00EB2661"/>
    <w:rsid w:val="00EB4CE1"/>
    <w:rsid w:val="00EB617A"/>
    <w:rsid w:val="00EC7F1C"/>
    <w:rsid w:val="00ED49DD"/>
    <w:rsid w:val="00ED689E"/>
    <w:rsid w:val="00EE1CFD"/>
    <w:rsid w:val="00EE24DF"/>
    <w:rsid w:val="00EF4DB2"/>
    <w:rsid w:val="00F026DE"/>
    <w:rsid w:val="00F14A4F"/>
    <w:rsid w:val="00F23818"/>
    <w:rsid w:val="00F27C5F"/>
    <w:rsid w:val="00F40D49"/>
    <w:rsid w:val="00F44ADA"/>
    <w:rsid w:val="00F564C1"/>
    <w:rsid w:val="00F56743"/>
    <w:rsid w:val="00F74740"/>
    <w:rsid w:val="00F948EC"/>
    <w:rsid w:val="00FC013F"/>
    <w:rsid w:val="00FC2476"/>
    <w:rsid w:val="00FC3928"/>
    <w:rsid w:val="00FC45C4"/>
    <w:rsid w:val="00FC7B3D"/>
    <w:rsid w:val="00FD19D6"/>
    <w:rsid w:val="00FF1FC7"/>
    <w:rsid w:val="01295EBC"/>
    <w:rsid w:val="02EA3D79"/>
    <w:rsid w:val="03322CED"/>
    <w:rsid w:val="045D4E92"/>
    <w:rsid w:val="068F61DD"/>
    <w:rsid w:val="06E77D57"/>
    <w:rsid w:val="09676216"/>
    <w:rsid w:val="0968491D"/>
    <w:rsid w:val="0B607B2D"/>
    <w:rsid w:val="0CE6372D"/>
    <w:rsid w:val="0CED17A3"/>
    <w:rsid w:val="0D2D2492"/>
    <w:rsid w:val="0DF45B03"/>
    <w:rsid w:val="0E517473"/>
    <w:rsid w:val="103C6E95"/>
    <w:rsid w:val="118A5D68"/>
    <w:rsid w:val="14620CF0"/>
    <w:rsid w:val="148A3ABD"/>
    <w:rsid w:val="158D6B5A"/>
    <w:rsid w:val="17523AA0"/>
    <w:rsid w:val="17BE6127"/>
    <w:rsid w:val="189E2139"/>
    <w:rsid w:val="18EE0C5B"/>
    <w:rsid w:val="1BB25564"/>
    <w:rsid w:val="1C41270B"/>
    <w:rsid w:val="1D94570D"/>
    <w:rsid w:val="1E1C744D"/>
    <w:rsid w:val="1E271961"/>
    <w:rsid w:val="1E976784"/>
    <w:rsid w:val="1F175367"/>
    <w:rsid w:val="1F2C2B07"/>
    <w:rsid w:val="1F6229A8"/>
    <w:rsid w:val="1FD654C3"/>
    <w:rsid w:val="20C0625B"/>
    <w:rsid w:val="2164487C"/>
    <w:rsid w:val="25150C86"/>
    <w:rsid w:val="258E36FC"/>
    <w:rsid w:val="26AB0848"/>
    <w:rsid w:val="26AB1A6B"/>
    <w:rsid w:val="270B3F32"/>
    <w:rsid w:val="276B4295"/>
    <w:rsid w:val="289A15D2"/>
    <w:rsid w:val="28A0312B"/>
    <w:rsid w:val="28E02704"/>
    <w:rsid w:val="2ABA423D"/>
    <w:rsid w:val="2B307B60"/>
    <w:rsid w:val="2C1D0220"/>
    <w:rsid w:val="2C4E5A04"/>
    <w:rsid w:val="2CAD6F8A"/>
    <w:rsid w:val="2DAA2CD6"/>
    <w:rsid w:val="2FAA76DA"/>
    <w:rsid w:val="31207552"/>
    <w:rsid w:val="31812D50"/>
    <w:rsid w:val="322C541C"/>
    <w:rsid w:val="326C52E4"/>
    <w:rsid w:val="32723DFE"/>
    <w:rsid w:val="333B4A8E"/>
    <w:rsid w:val="353140BF"/>
    <w:rsid w:val="36B67DF5"/>
    <w:rsid w:val="3774259E"/>
    <w:rsid w:val="38471F25"/>
    <w:rsid w:val="387634CA"/>
    <w:rsid w:val="38BB1282"/>
    <w:rsid w:val="38E915E9"/>
    <w:rsid w:val="3A352918"/>
    <w:rsid w:val="3AE11DAB"/>
    <w:rsid w:val="3B2B70C3"/>
    <w:rsid w:val="3BA23E0B"/>
    <w:rsid w:val="3BBE131D"/>
    <w:rsid w:val="3E3C7B68"/>
    <w:rsid w:val="4004620C"/>
    <w:rsid w:val="4091600A"/>
    <w:rsid w:val="40C567C1"/>
    <w:rsid w:val="40D9477E"/>
    <w:rsid w:val="4152695A"/>
    <w:rsid w:val="41725BC5"/>
    <w:rsid w:val="41A93390"/>
    <w:rsid w:val="424A1576"/>
    <w:rsid w:val="45C97CBB"/>
    <w:rsid w:val="463D30DA"/>
    <w:rsid w:val="47522D16"/>
    <w:rsid w:val="48316FFA"/>
    <w:rsid w:val="495352F9"/>
    <w:rsid w:val="49985D17"/>
    <w:rsid w:val="4A2E4207"/>
    <w:rsid w:val="4A8177C9"/>
    <w:rsid w:val="4AA13916"/>
    <w:rsid w:val="4AB222FD"/>
    <w:rsid w:val="4B3C5415"/>
    <w:rsid w:val="4DA204A9"/>
    <w:rsid w:val="4E5F3A3A"/>
    <w:rsid w:val="52345077"/>
    <w:rsid w:val="5333511E"/>
    <w:rsid w:val="5354423F"/>
    <w:rsid w:val="53A05590"/>
    <w:rsid w:val="53C86CBE"/>
    <w:rsid w:val="53F17BF1"/>
    <w:rsid w:val="54B23FA5"/>
    <w:rsid w:val="55A85DC8"/>
    <w:rsid w:val="59A909AB"/>
    <w:rsid w:val="5BDD4CAF"/>
    <w:rsid w:val="5C991738"/>
    <w:rsid w:val="5DC850F0"/>
    <w:rsid w:val="5DF760DD"/>
    <w:rsid w:val="5F20082E"/>
    <w:rsid w:val="60E17ADE"/>
    <w:rsid w:val="6693535A"/>
    <w:rsid w:val="671A1206"/>
    <w:rsid w:val="67F917CC"/>
    <w:rsid w:val="6864060B"/>
    <w:rsid w:val="68866A6A"/>
    <w:rsid w:val="69EC77E3"/>
    <w:rsid w:val="6A167308"/>
    <w:rsid w:val="6BE1719F"/>
    <w:rsid w:val="6CEE212E"/>
    <w:rsid w:val="6E68245A"/>
    <w:rsid w:val="6ED25374"/>
    <w:rsid w:val="70707183"/>
    <w:rsid w:val="715A717E"/>
    <w:rsid w:val="71644F4B"/>
    <w:rsid w:val="73DA313D"/>
    <w:rsid w:val="7471431A"/>
    <w:rsid w:val="74D45CBC"/>
    <w:rsid w:val="74DE605A"/>
    <w:rsid w:val="782970B4"/>
    <w:rsid w:val="788A29CD"/>
    <w:rsid w:val="78D3576C"/>
    <w:rsid w:val="7A894395"/>
    <w:rsid w:val="7A993E14"/>
    <w:rsid w:val="7CFF31E0"/>
    <w:rsid w:val="7DB72642"/>
    <w:rsid w:val="7E046E9B"/>
    <w:rsid w:val="7E4E6BE1"/>
    <w:rsid w:val="7EF83BE8"/>
    <w:rsid w:val="7F046F09"/>
    <w:rsid w:val="7F6F6194"/>
    <w:rsid w:val="7F8022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4BEB5B-87A7-4DC9-B6AD-E02174189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6</Pages>
  <Words>346</Words>
  <Characters>1976</Characters>
  <Lines>16</Lines>
  <Paragraphs>4</Paragraphs>
  <TotalTime>5</TotalTime>
  <ScaleCrop>false</ScaleCrop>
  <LinksUpToDate>false</LinksUpToDate>
  <CharactersWithSpaces>2318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2022-04-21T02:27:00Z</dcterms:created>
  <dc:creator>a</dc:creator>
  <cp:lastModifiedBy>Ms.Chen</cp:lastModifiedBy>
  <cp:lastPrinted>2019-06-26T08:25:00Z</cp:lastPrinted>
  <dcterms:modified xsi:type="dcterms:W3CDTF">2022-05-17T02:38:08Z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38C6C6E8EAF240949EDCFF8D466C1662</vt:lpwstr>
  </property>
</Properties>
</file>