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overflowPunct w:val="0"/>
        <w:spacing w:after="156" w:afterLines="50"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一流本科课程申报汇总表</w:t>
      </w:r>
    </w:p>
    <w:p>
      <w:pPr>
        <w:overflowPunct w:val="0"/>
        <w:spacing w:line="5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</w:rPr>
        <w:t>名称（公章）：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870"/>
        <w:gridCol w:w="795"/>
        <w:gridCol w:w="1420"/>
        <w:gridCol w:w="723"/>
        <w:gridCol w:w="1479"/>
        <w:gridCol w:w="1316"/>
        <w:gridCol w:w="1035"/>
        <w:gridCol w:w="1299"/>
        <w:gridCol w:w="1166"/>
        <w:gridCol w:w="1267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课程团队其他主要成员（不超过4人）</w:t>
            </w: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所属专业类</w:t>
            </w: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专业类代码</w:t>
            </w: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课程开设期次</w:t>
            </w: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主要开课平台</w:t>
            </w: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有效链接网址</w:t>
            </w: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推荐类别</w:t>
            </w: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2"/>
                <w:szCs w:val="22"/>
              </w:rPr>
              <w:t>该课程是否已获得过国家级、省级一流课程，是哪个类别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overflowPunct w:val="0"/>
        <w:spacing w:line="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400" w:lineRule="exact"/>
        <w:ind w:firstLine="480" w:firstLineChars="200"/>
      </w:pPr>
      <w:r>
        <w:rPr>
          <w:rFonts w:hint="eastAsia" w:asciiTheme="minorEastAsia" w:hAnsiTheme="minorEastAsia" w:cstheme="minorEastAsia"/>
          <w:sz w:val="24"/>
          <w:szCs w:val="24"/>
        </w:rPr>
        <w:t>说明：①表格内容均为必填，其中“线下一流课程”“线上线下混合式一流课程”“社会实践一流课程”三类课程，“主要开课平台”和“有效链接网址”两栏可填“无”；②学科、专业类及代码请按照《普通高等学校本科专业目录（2020年）填写，没有对应学科专业的课程，填写“0000”；③推荐类别为“线上一流课程”“虚拟仿真实验一流课程”“线下一流课程”“线上线下混合式一流课程”“杜会实践一流课程”中的一种且，仅能填写一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M5ZWY1NzYyZWU0NThhOWNkNmIyZjJkNmMwNzYifQ=="/>
  </w:docVars>
  <w:rsids>
    <w:rsidRoot w:val="00000000"/>
    <w:rsid w:val="11442E43"/>
    <w:rsid w:val="32C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0</Lines>
  <Paragraphs>0</Paragraphs>
  <TotalTime>2</TotalTime>
  <ScaleCrop>false</ScaleCrop>
  <LinksUpToDate>false</LinksUpToDate>
  <CharactersWithSpaces>336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2022-05-16T07:34:00Z</dcterms:created>
  <dc:creator>陈苏一</dc:creator>
  <cp:lastModifiedBy>Ms.Chen</cp:lastModifiedBy>
  <dcterms:modified xsi:type="dcterms:W3CDTF">2022-05-16T08:47:47Z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4F5FBCF24C124FED9C1A0DDF6DB8760D</vt:lpwstr>
  </property>
</Properties>
</file>