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11" w:rsidRDefault="00416D89">
      <w:pPr>
        <w:adjustRightInd w:val="0"/>
        <w:snapToGrid w:val="0"/>
        <w:spacing w:line="312" w:lineRule="auto"/>
        <w:rPr>
          <w:rFonts w:ascii="仿宋" w:eastAsia="仿宋" w:hAnsi="仿宋" w:cs="黑体"/>
          <w:color w:val="333333"/>
          <w:kern w:val="0"/>
          <w:sz w:val="32"/>
          <w:szCs w:val="32"/>
        </w:rPr>
      </w:pPr>
      <w:r>
        <w:rPr>
          <w:rFonts w:ascii="仿宋" w:eastAsia="仿宋" w:hAnsi="仿宋" w:cs="黑体" w:hint="eastAsia"/>
          <w:color w:val="333333"/>
          <w:kern w:val="0"/>
          <w:sz w:val="32"/>
          <w:szCs w:val="32"/>
        </w:rPr>
        <w:t>附件2：</w:t>
      </w:r>
    </w:p>
    <w:p w:rsidR="00217211" w:rsidRDefault="00217211">
      <w:pPr>
        <w:adjustRightInd w:val="0"/>
        <w:snapToGrid w:val="0"/>
        <w:spacing w:line="312" w:lineRule="auto"/>
        <w:jc w:val="center"/>
        <w:rPr>
          <w:rFonts w:ascii="仿宋" w:eastAsia="仿宋" w:hAnsi="仿宋" w:cs="仿宋"/>
          <w:b/>
          <w:bCs/>
          <w:color w:val="333333"/>
          <w:kern w:val="0"/>
          <w:sz w:val="32"/>
          <w:szCs w:val="32"/>
        </w:rPr>
      </w:pPr>
    </w:p>
    <w:p w:rsidR="00217211" w:rsidRDefault="00416D89">
      <w:pPr>
        <w:adjustRightInd w:val="0"/>
        <w:snapToGrid w:val="0"/>
        <w:spacing w:line="312" w:lineRule="auto"/>
        <w:jc w:val="center"/>
        <w:rPr>
          <w:rFonts w:ascii="仿宋" w:eastAsia="仿宋" w:hAnsi="仿宋" w:cs="仿宋"/>
          <w:b/>
          <w:bCs/>
          <w:color w:val="333333"/>
          <w:kern w:val="0"/>
          <w:sz w:val="32"/>
          <w:szCs w:val="32"/>
        </w:rPr>
      </w:pPr>
      <w:r>
        <w:rPr>
          <w:rFonts w:ascii="仿宋" w:eastAsia="仿宋" w:hAnsi="仿宋" w:cs="仿宋" w:hint="eastAsia"/>
          <w:b/>
          <w:bCs/>
          <w:color w:val="333333"/>
          <w:kern w:val="0"/>
          <w:sz w:val="32"/>
          <w:szCs w:val="32"/>
        </w:rPr>
        <w:t>武汉大学2018年立项教学质量评价类研究项目</w:t>
      </w:r>
    </w:p>
    <w:p w:rsidR="00217211" w:rsidRDefault="002B0D1B">
      <w:pPr>
        <w:adjustRightInd w:val="0"/>
        <w:snapToGrid w:val="0"/>
        <w:spacing w:line="312" w:lineRule="auto"/>
        <w:jc w:val="center"/>
        <w:rPr>
          <w:rFonts w:ascii="仿宋" w:eastAsia="仿宋" w:hAnsi="仿宋" w:cs="仿宋"/>
          <w:b/>
          <w:bCs/>
          <w:color w:val="333333"/>
          <w:kern w:val="0"/>
          <w:sz w:val="32"/>
          <w:szCs w:val="32"/>
        </w:rPr>
      </w:pPr>
      <w:r>
        <w:rPr>
          <w:rFonts w:ascii="仿宋" w:eastAsia="仿宋" w:hAnsi="仿宋" w:cs="仿宋" w:hint="eastAsia"/>
          <w:b/>
          <w:bCs/>
          <w:color w:val="333333"/>
          <w:kern w:val="0"/>
          <w:sz w:val="32"/>
          <w:szCs w:val="32"/>
        </w:rPr>
        <w:t>中期检查结果</w:t>
      </w:r>
    </w:p>
    <w:p w:rsidR="00217211" w:rsidRDefault="00217211">
      <w:pPr>
        <w:adjustRightInd w:val="0"/>
        <w:snapToGrid w:val="0"/>
        <w:spacing w:line="312" w:lineRule="auto"/>
        <w:jc w:val="center"/>
        <w:rPr>
          <w:rFonts w:ascii="仿宋" w:eastAsia="仿宋" w:hAnsi="仿宋" w:cs="仿宋"/>
          <w:b/>
          <w:bCs/>
          <w:color w:val="333333"/>
          <w:kern w:val="0"/>
          <w:sz w:val="24"/>
          <w:szCs w:val="24"/>
        </w:rPr>
      </w:pPr>
    </w:p>
    <w:tbl>
      <w:tblPr>
        <w:tblStyle w:val="a5"/>
        <w:tblW w:w="9169" w:type="dxa"/>
        <w:jc w:val="center"/>
        <w:tblLayout w:type="fixed"/>
        <w:tblLook w:val="04A0"/>
      </w:tblPr>
      <w:tblGrid>
        <w:gridCol w:w="792"/>
        <w:gridCol w:w="1405"/>
        <w:gridCol w:w="3044"/>
        <w:gridCol w:w="1054"/>
        <w:gridCol w:w="1054"/>
        <w:gridCol w:w="1112"/>
        <w:gridCol w:w="708"/>
      </w:tblGrid>
      <w:tr w:rsidR="00072A6D" w:rsidTr="00072A6D">
        <w:trPr>
          <w:trHeight w:val="490"/>
          <w:jc w:val="center"/>
        </w:trPr>
        <w:tc>
          <w:tcPr>
            <w:tcW w:w="792" w:type="dxa"/>
            <w:vAlign w:val="center"/>
          </w:tcPr>
          <w:p w:rsidR="00072A6D" w:rsidRDefault="00072A6D">
            <w:pPr>
              <w:jc w:val="center"/>
              <w:rPr>
                <w:rFonts w:ascii="仿宋" w:eastAsia="仿宋" w:hAnsi="仿宋" w:cs="仿宋"/>
                <w:kern w:val="0"/>
                <w:sz w:val="24"/>
                <w:szCs w:val="24"/>
              </w:rPr>
            </w:pPr>
            <w:r>
              <w:rPr>
                <w:rFonts w:ascii="仿宋" w:eastAsia="仿宋" w:hAnsi="仿宋" w:cs="仿宋" w:hint="eastAsia"/>
                <w:b/>
                <w:bCs/>
                <w:kern w:val="0"/>
                <w:sz w:val="24"/>
                <w:szCs w:val="24"/>
              </w:rPr>
              <w:t>序 号</w:t>
            </w:r>
          </w:p>
        </w:tc>
        <w:tc>
          <w:tcPr>
            <w:tcW w:w="1405" w:type="dxa"/>
            <w:vAlign w:val="center"/>
          </w:tcPr>
          <w:p w:rsidR="00072A6D" w:rsidRDefault="00072A6D">
            <w:pPr>
              <w:jc w:val="center"/>
              <w:rPr>
                <w:rFonts w:ascii="仿宋" w:eastAsia="仿宋" w:hAnsi="仿宋" w:cs="仿宋"/>
                <w:kern w:val="0"/>
                <w:sz w:val="24"/>
                <w:szCs w:val="24"/>
              </w:rPr>
            </w:pPr>
            <w:r>
              <w:rPr>
                <w:rFonts w:ascii="仿宋" w:eastAsia="仿宋" w:hAnsi="仿宋" w:cs="仿宋" w:hint="eastAsia"/>
                <w:b/>
                <w:bCs/>
                <w:kern w:val="0"/>
                <w:sz w:val="24"/>
                <w:szCs w:val="24"/>
              </w:rPr>
              <w:t>学  院</w:t>
            </w:r>
          </w:p>
        </w:tc>
        <w:tc>
          <w:tcPr>
            <w:tcW w:w="3044" w:type="dxa"/>
            <w:vAlign w:val="center"/>
          </w:tcPr>
          <w:p w:rsidR="00072A6D" w:rsidRDefault="00072A6D">
            <w:pPr>
              <w:jc w:val="center"/>
              <w:rPr>
                <w:rFonts w:ascii="仿宋" w:eastAsia="仿宋" w:hAnsi="仿宋" w:cs="仿宋"/>
                <w:kern w:val="0"/>
                <w:sz w:val="24"/>
                <w:szCs w:val="24"/>
              </w:rPr>
            </w:pPr>
            <w:r>
              <w:rPr>
                <w:rFonts w:ascii="仿宋" w:eastAsia="仿宋" w:hAnsi="仿宋" w:cs="仿宋" w:hint="eastAsia"/>
                <w:b/>
                <w:bCs/>
                <w:kern w:val="0"/>
                <w:sz w:val="24"/>
                <w:szCs w:val="24"/>
              </w:rPr>
              <w:t>项目名称</w:t>
            </w:r>
          </w:p>
        </w:tc>
        <w:tc>
          <w:tcPr>
            <w:tcW w:w="1054" w:type="dxa"/>
            <w:vAlign w:val="center"/>
          </w:tcPr>
          <w:p w:rsidR="00072A6D" w:rsidRDefault="00072A6D" w:rsidP="00063D9B">
            <w:pPr>
              <w:jc w:val="center"/>
              <w:rPr>
                <w:rFonts w:ascii="仿宋" w:eastAsia="仿宋" w:hAnsi="仿宋" w:cs="仿宋"/>
                <w:kern w:val="0"/>
                <w:sz w:val="24"/>
                <w:szCs w:val="24"/>
              </w:rPr>
            </w:pPr>
            <w:r>
              <w:rPr>
                <w:rFonts w:ascii="仿宋" w:eastAsia="仿宋" w:hAnsi="仿宋" w:cs="仿宋" w:hint="eastAsia"/>
                <w:b/>
                <w:bCs/>
                <w:kern w:val="0"/>
                <w:sz w:val="24"/>
                <w:szCs w:val="24"/>
              </w:rPr>
              <w:t>负责人</w:t>
            </w:r>
          </w:p>
        </w:tc>
        <w:tc>
          <w:tcPr>
            <w:tcW w:w="1054" w:type="dxa"/>
            <w:vAlign w:val="center"/>
          </w:tcPr>
          <w:p w:rsidR="00072A6D" w:rsidRDefault="00072A6D">
            <w:pPr>
              <w:jc w:val="center"/>
              <w:rPr>
                <w:rFonts w:ascii="仿宋" w:eastAsia="仿宋" w:hAnsi="仿宋" w:cs="仿宋"/>
                <w:b/>
                <w:bCs/>
                <w:kern w:val="0"/>
                <w:sz w:val="24"/>
                <w:szCs w:val="24"/>
              </w:rPr>
            </w:pPr>
            <w:r>
              <w:rPr>
                <w:rFonts w:ascii="仿宋" w:eastAsia="仿宋" w:hAnsi="仿宋" w:cs="仿宋" w:hint="eastAsia"/>
                <w:b/>
                <w:bCs/>
                <w:kern w:val="0"/>
                <w:sz w:val="24"/>
                <w:szCs w:val="24"/>
              </w:rPr>
              <w:t>立项</w:t>
            </w:r>
          </w:p>
          <w:p w:rsidR="00072A6D" w:rsidRDefault="00072A6D">
            <w:pPr>
              <w:jc w:val="center"/>
              <w:rPr>
                <w:rFonts w:ascii="仿宋" w:eastAsia="仿宋" w:hAnsi="仿宋" w:cs="仿宋"/>
                <w:b/>
                <w:bCs/>
                <w:kern w:val="0"/>
                <w:sz w:val="24"/>
                <w:szCs w:val="24"/>
              </w:rPr>
            </w:pPr>
            <w:r>
              <w:rPr>
                <w:rFonts w:ascii="仿宋" w:eastAsia="仿宋" w:hAnsi="仿宋" w:cs="仿宋" w:hint="eastAsia"/>
                <w:b/>
                <w:bCs/>
                <w:kern w:val="0"/>
                <w:sz w:val="24"/>
                <w:szCs w:val="24"/>
              </w:rPr>
              <w:t>时间</w:t>
            </w:r>
          </w:p>
        </w:tc>
        <w:tc>
          <w:tcPr>
            <w:tcW w:w="1112" w:type="dxa"/>
            <w:vAlign w:val="center"/>
          </w:tcPr>
          <w:p w:rsidR="00072A6D" w:rsidRDefault="00072A6D" w:rsidP="00063D9B">
            <w:pPr>
              <w:jc w:val="center"/>
              <w:rPr>
                <w:rFonts w:ascii="仿宋" w:eastAsia="仿宋" w:hAnsi="仿宋"/>
                <w:b/>
                <w:bCs/>
                <w:kern w:val="0"/>
                <w:sz w:val="20"/>
                <w:szCs w:val="20"/>
              </w:rPr>
            </w:pPr>
            <w:r>
              <w:rPr>
                <w:rFonts w:ascii="仿宋" w:eastAsia="仿宋" w:hAnsi="仿宋" w:hint="eastAsia"/>
                <w:b/>
                <w:bCs/>
                <w:kern w:val="0"/>
                <w:sz w:val="20"/>
                <w:szCs w:val="20"/>
              </w:rPr>
              <w:t>检查</w:t>
            </w:r>
          </w:p>
          <w:p w:rsidR="00072A6D" w:rsidRDefault="00072A6D" w:rsidP="00063D9B">
            <w:pPr>
              <w:jc w:val="center"/>
              <w:rPr>
                <w:rFonts w:ascii="仿宋" w:eastAsia="仿宋" w:hAnsi="仿宋"/>
                <w:b/>
                <w:bCs/>
                <w:kern w:val="0"/>
                <w:sz w:val="20"/>
                <w:szCs w:val="20"/>
              </w:rPr>
            </w:pPr>
            <w:r>
              <w:rPr>
                <w:rFonts w:ascii="仿宋" w:eastAsia="仿宋" w:hAnsi="仿宋" w:hint="eastAsia"/>
                <w:b/>
                <w:bCs/>
                <w:kern w:val="0"/>
                <w:sz w:val="20"/>
                <w:szCs w:val="20"/>
              </w:rPr>
              <w:t>结果</w:t>
            </w:r>
          </w:p>
        </w:tc>
        <w:tc>
          <w:tcPr>
            <w:tcW w:w="708" w:type="dxa"/>
            <w:vAlign w:val="center"/>
          </w:tcPr>
          <w:p w:rsidR="00072A6D" w:rsidRDefault="00072A6D">
            <w:pPr>
              <w:jc w:val="center"/>
              <w:rPr>
                <w:rFonts w:ascii="仿宋" w:eastAsia="仿宋" w:hAnsi="仿宋" w:cs="宋体"/>
                <w:b/>
                <w:bCs/>
                <w:kern w:val="0"/>
                <w:sz w:val="24"/>
                <w:szCs w:val="24"/>
              </w:rPr>
            </w:pPr>
            <w:r>
              <w:rPr>
                <w:rFonts w:ascii="仿宋" w:eastAsia="仿宋" w:hAnsi="仿宋" w:hint="eastAsia"/>
                <w:b/>
                <w:bCs/>
                <w:kern w:val="0"/>
                <w:sz w:val="20"/>
                <w:szCs w:val="20"/>
              </w:rPr>
              <w:t>备注</w:t>
            </w:r>
          </w:p>
        </w:tc>
      </w:tr>
      <w:tr w:rsidR="00072A6D" w:rsidTr="00072A6D">
        <w:trPr>
          <w:trHeight w:val="567"/>
          <w:jc w:val="center"/>
        </w:trPr>
        <w:tc>
          <w:tcPr>
            <w:tcW w:w="792" w:type="dxa"/>
            <w:vAlign w:val="center"/>
          </w:tcPr>
          <w:p w:rsidR="00072A6D" w:rsidRDefault="00072A6D"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w:t>
            </w:r>
          </w:p>
        </w:tc>
        <w:tc>
          <w:tcPr>
            <w:tcW w:w="1405" w:type="dxa"/>
            <w:shd w:val="clear" w:color="auto" w:fill="auto"/>
            <w:vAlign w:val="center"/>
          </w:tcPr>
          <w:p w:rsidR="00072A6D" w:rsidRDefault="00072A6D" w:rsidP="00063D9B">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生命科学学院</w:t>
            </w:r>
          </w:p>
        </w:tc>
        <w:tc>
          <w:tcPr>
            <w:tcW w:w="3044" w:type="dxa"/>
            <w:shd w:val="clear" w:color="auto" w:fill="auto"/>
            <w:vAlign w:val="center"/>
          </w:tcPr>
          <w:p w:rsidR="00072A6D" w:rsidRDefault="00072A6D" w:rsidP="00063D9B">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基于动态反馈下的教学质量控制机制研究</w:t>
            </w:r>
          </w:p>
        </w:tc>
        <w:tc>
          <w:tcPr>
            <w:tcW w:w="1054" w:type="dxa"/>
            <w:vAlign w:val="center"/>
          </w:tcPr>
          <w:p w:rsidR="00072A6D" w:rsidRDefault="00072A6D" w:rsidP="00063D9B">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贾洋洋</w:t>
            </w:r>
          </w:p>
        </w:tc>
        <w:tc>
          <w:tcPr>
            <w:tcW w:w="1054" w:type="dxa"/>
            <w:shd w:val="clear" w:color="auto" w:fill="auto"/>
            <w:vAlign w:val="center"/>
          </w:tcPr>
          <w:p w:rsidR="00072A6D" w:rsidRDefault="00072A6D" w:rsidP="00063D9B">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2018年</w:t>
            </w:r>
          </w:p>
        </w:tc>
        <w:tc>
          <w:tcPr>
            <w:tcW w:w="1112" w:type="dxa"/>
            <w:vAlign w:val="center"/>
          </w:tcPr>
          <w:p w:rsidR="00072A6D" w:rsidRDefault="00072A6D" w:rsidP="00063D9B">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优秀</w:t>
            </w:r>
          </w:p>
        </w:tc>
        <w:tc>
          <w:tcPr>
            <w:tcW w:w="708" w:type="dxa"/>
            <w:vAlign w:val="center"/>
          </w:tcPr>
          <w:p w:rsidR="00072A6D" w:rsidRDefault="00072A6D" w:rsidP="00063D9B">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经费自筹</w:t>
            </w:r>
          </w:p>
        </w:tc>
      </w:tr>
      <w:tr w:rsidR="00072A6D" w:rsidTr="00072A6D">
        <w:trPr>
          <w:trHeight w:val="567"/>
          <w:jc w:val="center"/>
        </w:trPr>
        <w:tc>
          <w:tcPr>
            <w:tcW w:w="792" w:type="dxa"/>
            <w:vAlign w:val="center"/>
          </w:tcPr>
          <w:p w:rsidR="00072A6D" w:rsidRDefault="00072A6D"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w:t>
            </w:r>
          </w:p>
        </w:tc>
        <w:tc>
          <w:tcPr>
            <w:tcW w:w="1405" w:type="dxa"/>
            <w:shd w:val="clear" w:color="auto" w:fill="auto"/>
            <w:vAlign w:val="center"/>
          </w:tcPr>
          <w:p w:rsidR="00072A6D" w:rsidRDefault="00072A6D" w:rsidP="00063D9B">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基础医学院</w:t>
            </w:r>
          </w:p>
        </w:tc>
        <w:tc>
          <w:tcPr>
            <w:tcW w:w="3044" w:type="dxa"/>
            <w:shd w:val="clear" w:color="auto" w:fill="auto"/>
            <w:vAlign w:val="center"/>
          </w:tcPr>
          <w:p w:rsidR="00072A6D" w:rsidRDefault="00072A6D" w:rsidP="00063D9B">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基础医学院本科教学质量内部保障体系优化研究</w:t>
            </w:r>
          </w:p>
        </w:tc>
        <w:tc>
          <w:tcPr>
            <w:tcW w:w="1054" w:type="dxa"/>
            <w:vAlign w:val="center"/>
          </w:tcPr>
          <w:p w:rsidR="00072A6D" w:rsidRDefault="00072A6D" w:rsidP="00063D9B">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韩莉</w:t>
            </w:r>
          </w:p>
        </w:tc>
        <w:tc>
          <w:tcPr>
            <w:tcW w:w="1054" w:type="dxa"/>
            <w:shd w:val="clear" w:color="auto" w:fill="auto"/>
            <w:vAlign w:val="center"/>
          </w:tcPr>
          <w:p w:rsidR="00072A6D" w:rsidRDefault="00072A6D" w:rsidP="00063D9B">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2018年</w:t>
            </w:r>
          </w:p>
        </w:tc>
        <w:tc>
          <w:tcPr>
            <w:tcW w:w="1112" w:type="dxa"/>
            <w:vAlign w:val="center"/>
          </w:tcPr>
          <w:p w:rsidR="00072A6D" w:rsidRDefault="00072A6D" w:rsidP="00063D9B">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合格</w:t>
            </w:r>
          </w:p>
        </w:tc>
        <w:tc>
          <w:tcPr>
            <w:tcW w:w="708" w:type="dxa"/>
            <w:vAlign w:val="center"/>
          </w:tcPr>
          <w:p w:rsidR="00072A6D" w:rsidRDefault="00072A6D" w:rsidP="00063D9B">
            <w:pPr>
              <w:jc w:val="center"/>
              <w:rPr>
                <w:rFonts w:ascii="仿宋" w:eastAsia="仿宋" w:hAnsi="仿宋" w:cs="仿宋"/>
                <w:color w:val="000000"/>
                <w:kern w:val="0"/>
                <w:sz w:val="24"/>
                <w:szCs w:val="24"/>
              </w:rPr>
            </w:pPr>
          </w:p>
        </w:tc>
      </w:tr>
      <w:tr w:rsidR="00072A6D" w:rsidTr="00072A6D">
        <w:trPr>
          <w:trHeight w:val="567"/>
          <w:jc w:val="center"/>
        </w:trPr>
        <w:tc>
          <w:tcPr>
            <w:tcW w:w="792" w:type="dxa"/>
            <w:vAlign w:val="center"/>
          </w:tcPr>
          <w:p w:rsidR="00072A6D" w:rsidRDefault="00072A6D" w:rsidP="00063D9B">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3</w:t>
            </w:r>
          </w:p>
        </w:tc>
        <w:tc>
          <w:tcPr>
            <w:tcW w:w="1405" w:type="dxa"/>
            <w:shd w:val="clear" w:color="auto" w:fill="auto"/>
            <w:vAlign w:val="center"/>
          </w:tcPr>
          <w:p w:rsidR="00072A6D" w:rsidRDefault="00072A6D" w:rsidP="00063D9B">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健康学院</w:t>
            </w:r>
          </w:p>
        </w:tc>
        <w:tc>
          <w:tcPr>
            <w:tcW w:w="3044" w:type="dxa"/>
            <w:shd w:val="clear" w:color="auto" w:fill="auto"/>
            <w:vAlign w:val="center"/>
          </w:tcPr>
          <w:p w:rsidR="00072A6D" w:rsidRDefault="00072A6D" w:rsidP="00063D9B">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基于HEdPERF量表的全球健康本科专业教学质量评价研究</w:t>
            </w:r>
          </w:p>
        </w:tc>
        <w:tc>
          <w:tcPr>
            <w:tcW w:w="1054" w:type="dxa"/>
            <w:vAlign w:val="center"/>
          </w:tcPr>
          <w:p w:rsidR="00072A6D" w:rsidRDefault="00072A6D" w:rsidP="00063D9B">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向浩</w:t>
            </w:r>
          </w:p>
        </w:tc>
        <w:tc>
          <w:tcPr>
            <w:tcW w:w="1054" w:type="dxa"/>
            <w:shd w:val="clear" w:color="auto" w:fill="auto"/>
            <w:vAlign w:val="center"/>
          </w:tcPr>
          <w:p w:rsidR="00072A6D" w:rsidRDefault="00072A6D" w:rsidP="00063D9B">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2018年</w:t>
            </w:r>
          </w:p>
        </w:tc>
        <w:tc>
          <w:tcPr>
            <w:tcW w:w="1112" w:type="dxa"/>
            <w:vAlign w:val="center"/>
          </w:tcPr>
          <w:p w:rsidR="00072A6D" w:rsidRDefault="00072A6D" w:rsidP="00063D9B">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合格</w:t>
            </w:r>
          </w:p>
        </w:tc>
        <w:tc>
          <w:tcPr>
            <w:tcW w:w="708" w:type="dxa"/>
            <w:vAlign w:val="center"/>
          </w:tcPr>
          <w:p w:rsidR="00072A6D" w:rsidRDefault="00072A6D" w:rsidP="00063D9B">
            <w:pPr>
              <w:jc w:val="center"/>
              <w:rPr>
                <w:rFonts w:ascii="仿宋" w:eastAsia="仿宋" w:hAnsi="仿宋" w:cs="仿宋"/>
                <w:color w:val="000000"/>
                <w:kern w:val="0"/>
                <w:sz w:val="24"/>
                <w:szCs w:val="24"/>
              </w:rPr>
            </w:pPr>
          </w:p>
        </w:tc>
      </w:tr>
      <w:tr w:rsidR="00072A6D" w:rsidTr="00072A6D">
        <w:trPr>
          <w:trHeight w:val="567"/>
          <w:jc w:val="center"/>
        </w:trPr>
        <w:tc>
          <w:tcPr>
            <w:tcW w:w="792" w:type="dxa"/>
            <w:vAlign w:val="center"/>
          </w:tcPr>
          <w:p w:rsidR="00072A6D" w:rsidRDefault="00072A6D">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4</w:t>
            </w:r>
          </w:p>
        </w:tc>
        <w:tc>
          <w:tcPr>
            <w:tcW w:w="1405" w:type="dxa"/>
            <w:shd w:val="clear" w:color="auto" w:fill="auto"/>
            <w:vAlign w:val="center"/>
          </w:tcPr>
          <w:p w:rsidR="00072A6D" w:rsidRDefault="00072A6D">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马克思主义学院</w:t>
            </w:r>
          </w:p>
        </w:tc>
        <w:tc>
          <w:tcPr>
            <w:tcW w:w="3044" w:type="dxa"/>
            <w:shd w:val="clear" w:color="auto" w:fill="auto"/>
            <w:vAlign w:val="center"/>
          </w:tcPr>
          <w:p w:rsidR="00072A6D" w:rsidRDefault="00072A6D">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增强大学生思想政治理论课获得感研究</w:t>
            </w:r>
          </w:p>
        </w:tc>
        <w:tc>
          <w:tcPr>
            <w:tcW w:w="1054" w:type="dxa"/>
            <w:vAlign w:val="center"/>
          </w:tcPr>
          <w:p w:rsidR="00072A6D" w:rsidRDefault="00072A6D" w:rsidP="00063D9B">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周金华</w:t>
            </w:r>
          </w:p>
        </w:tc>
        <w:tc>
          <w:tcPr>
            <w:tcW w:w="1054" w:type="dxa"/>
            <w:shd w:val="clear" w:color="auto" w:fill="auto"/>
            <w:vAlign w:val="center"/>
          </w:tcPr>
          <w:p w:rsidR="00072A6D" w:rsidRDefault="00072A6D">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2018年</w:t>
            </w:r>
          </w:p>
        </w:tc>
        <w:tc>
          <w:tcPr>
            <w:tcW w:w="1112" w:type="dxa"/>
            <w:vAlign w:val="center"/>
          </w:tcPr>
          <w:p w:rsidR="00072A6D" w:rsidRDefault="00072A6D" w:rsidP="00063D9B">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合格</w:t>
            </w:r>
          </w:p>
        </w:tc>
        <w:tc>
          <w:tcPr>
            <w:tcW w:w="708" w:type="dxa"/>
            <w:vAlign w:val="center"/>
          </w:tcPr>
          <w:p w:rsidR="00072A6D" w:rsidRDefault="00072A6D">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经费自筹</w:t>
            </w:r>
          </w:p>
        </w:tc>
      </w:tr>
      <w:tr w:rsidR="00072A6D" w:rsidTr="00072A6D">
        <w:trPr>
          <w:trHeight w:val="567"/>
          <w:jc w:val="center"/>
        </w:trPr>
        <w:tc>
          <w:tcPr>
            <w:tcW w:w="792" w:type="dxa"/>
            <w:vAlign w:val="center"/>
          </w:tcPr>
          <w:p w:rsidR="00072A6D" w:rsidRDefault="00072A6D">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5</w:t>
            </w:r>
          </w:p>
        </w:tc>
        <w:tc>
          <w:tcPr>
            <w:tcW w:w="1405" w:type="dxa"/>
            <w:vAlign w:val="center"/>
          </w:tcPr>
          <w:p w:rsidR="00072A6D" w:rsidRDefault="00072A6D">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国家网络安全学院</w:t>
            </w:r>
          </w:p>
        </w:tc>
        <w:tc>
          <w:tcPr>
            <w:tcW w:w="3044" w:type="dxa"/>
            <w:shd w:val="clear" w:color="auto" w:fill="auto"/>
            <w:vAlign w:val="center"/>
          </w:tcPr>
          <w:p w:rsidR="00072A6D" w:rsidRDefault="00072A6D">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一流学科建设与信息安全人才培养模式改革视域下用人单位对毕业生满意度的调查研究</w:t>
            </w:r>
          </w:p>
        </w:tc>
        <w:tc>
          <w:tcPr>
            <w:tcW w:w="1054" w:type="dxa"/>
            <w:vAlign w:val="center"/>
          </w:tcPr>
          <w:p w:rsidR="00072A6D" w:rsidRDefault="00072A6D" w:rsidP="00063D9B">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于敏</w:t>
            </w:r>
          </w:p>
        </w:tc>
        <w:tc>
          <w:tcPr>
            <w:tcW w:w="1054" w:type="dxa"/>
            <w:shd w:val="clear" w:color="auto" w:fill="auto"/>
            <w:vAlign w:val="center"/>
          </w:tcPr>
          <w:p w:rsidR="00072A6D" w:rsidRDefault="00072A6D">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2018年</w:t>
            </w:r>
          </w:p>
        </w:tc>
        <w:tc>
          <w:tcPr>
            <w:tcW w:w="1112" w:type="dxa"/>
            <w:vAlign w:val="center"/>
          </w:tcPr>
          <w:p w:rsidR="00072A6D" w:rsidRDefault="00072A6D" w:rsidP="00063D9B">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合格</w:t>
            </w:r>
          </w:p>
        </w:tc>
        <w:tc>
          <w:tcPr>
            <w:tcW w:w="708" w:type="dxa"/>
            <w:vAlign w:val="center"/>
          </w:tcPr>
          <w:p w:rsidR="00072A6D" w:rsidRDefault="00072A6D">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经费自筹</w:t>
            </w:r>
          </w:p>
        </w:tc>
      </w:tr>
      <w:tr w:rsidR="00072A6D" w:rsidTr="00072A6D">
        <w:trPr>
          <w:trHeight w:val="567"/>
          <w:jc w:val="center"/>
        </w:trPr>
        <w:tc>
          <w:tcPr>
            <w:tcW w:w="792" w:type="dxa"/>
            <w:vAlign w:val="center"/>
          </w:tcPr>
          <w:p w:rsidR="00072A6D" w:rsidRDefault="00072A6D">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6</w:t>
            </w:r>
          </w:p>
        </w:tc>
        <w:tc>
          <w:tcPr>
            <w:tcW w:w="1405" w:type="dxa"/>
            <w:vAlign w:val="center"/>
          </w:tcPr>
          <w:p w:rsidR="00072A6D" w:rsidRDefault="00072A6D">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测绘学院</w:t>
            </w:r>
          </w:p>
        </w:tc>
        <w:tc>
          <w:tcPr>
            <w:tcW w:w="3044" w:type="dxa"/>
            <w:shd w:val="clear" w:color="auto" w:fill="auto"/>
            <w:vAlign w:val="center"/>
          </w:tcPr>
          <w:p w:rsidR="00072A6D" w:rsidRDefault="00072A6D">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测绘实践教学实时评教体系研究</w:t>
            </w:r>
          </w:p>
        </w:tc>
        <w:tc>
          <w:tcPr>
            <w:tcW w:w="1054" w:type="dxa"/>
            <w:vAlign w:val="center"/>
          </w:tcPr>
          <w:p w:rsidR="00072A6D" w:rsidRDefault="00072A6D" w:rsidP="00063D9B">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章迪</w:t>
            </w:r>
          </w:p>
        </w:tc>
        <w:tc>
          <w:tcPr>
            <w:tcW w:w="1054" w:type="dxa"/>
            <w:shd w:val="clear" w:color="auto" w:fill="auto"/>
            <w:vAlign w:val="center"/>
          </w:tcPr>
          <w:p w:rsidR="00072A6D" w:rsidRDefault="00072A6D">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2018年</w:t>
            </w:r>
          </w:p>
        </w:tc>
        <w:tc>
          <w:tcPr>
            <w:tcW w:w="1112" w:type="dxa"/>
            <w:vAlign w:val="center"/>
          </w:tcPr>
          <w:p w:rsidR="00072A6D" w:rsidRDefault="00072A6D" w:rsidP="00063D9B">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合格</w:t>
            </w:r>
          </w:p>
        </w:tc>
        <w:tc>
          <w:tcPr>
            <w:tcW w:w="708" w:type="dxa"/>
            <w:vAlign w:val="center"/>
          </w:tcPr>
          <w:p w:rsidR="00072A6D" w:rsidRDefault="00072A6D">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经费自筹</w:t>
            </w:r>
          </w:p>
        </w:tc>
      </w:tr>
      <w:tr w:rsidR="00072A6D" w:rsidTr="00072A6D">
        <w:trPr>
          <w:trHeight w:val="567"/>
          <w:jc w:val="center"/>
        </w:trPr>
        <w:tc>
          <w:tcPr>
            <w:tcW w:w="792" w:type="dxa"/>
            <w:vAlign w:val="center"/>
          </w:tcPr>
          <w:p w:rsidR="00072A6D" w:rsidRDefault="00072A6D">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7</w:t>
            </w:r>
          </w:p>
        </w:tc>
        <w:tc>
          <w:tcPr>
            <w:tcW w:w="1405" w:type="dxa"/>
            <w:vAlign w:val="center"/>
          </w:tcPr>
          <w:p w:rsidR="00072A6D" w:rsidRDefault="00072A6D">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第二临床学院</w:t>
            </w:r>
          </w:p>
        </w:tc>
        <w:tc>
          <w:tcPr>
            <w:tcW w:w="3044" w:type="dxa"/>
            <w:vAlign w:val="center"/>
          </w:tcPr>
          <w:p w:rsidR="00072A6D" w:rsidRDefault="00072A6D">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执业医师资格考试和毕业考试成绩分析的研究及应用</w:t>
            </w:r>
          </w:p>
        </w:tc>
        <w:tc>
          <w:tcPr>
            <w:tcW w:w="1054" w:type="dxa"/>
            <w:vAlign w:val="center"/>
          </w:tcPr>
          <w:p w:rsidR="00072A6D" w:rsidRDefault="00072A6D" w:rsidP="00063D9B">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刘韦成</w:t>
            </w:r>
          </w:p>
        </w:tc>
        <w:tc>
          <w:tcPr>
            <w:tcW w:w="1054" w:type="dxa"/>
            <w:vAlign w:val="center"/>
          </w:tcPr>
          <w:p w:rsidR="00072A6D" w:rsidRDefault="00072A6D">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2018年</w:t>
            </w:r>
          </w:p>
        </w:tc>
        <w:tc>
          <w:tcPr>
            <w:tcW w:w="1112" w:type="dxa"/>
            <w:vAlign w:val="center"/>
          </w:tcPr>
          <w:p w:rsidR="00072A6D" w:rsidRDefault="00072A6D" w:rsidP="00063D9B">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合格</w:t>
            </w:r>
          </w:p>
        </w:tc>
        <w:tc>
          <w:tcPr>
            <w:tcW w:w="708" w:type="dxa"/>
            <w:vAlign w:val="center"/>
          </w:tcPr>
          <w:p w:rsidR="00072A6D" w:rsidRDefault="00072A6D">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经费自筹</w:t>
            </w:r>
          </w:p>
        </w:tc>
      </w:tr>
      <w:tr w:rsidR="00072A6D" w:rsidTr="00072A6D">
        <w:trPr>
          <w:trHeight w:val="567"/>
          <w:jc w:val="center"/>
        </w:trPr>
        <w:tc>
          <w:tcPr>
            <w:tcW w:w="792" w:type="dxa"/>
            <w:vAlign w:val="center"/>
          </w:tcPr>
          <w:p w:rsidR="00072A6D" w:rsidRDefault="00072A6D">
            <w:pPr>
              <w:widowControl/>
              <w:jc w:val="center"/>
              <w:textAlignment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8</w:t>
            </w:r>
          </w:p>
        </w:tc>
        <w:tc>
          <w:tcPr>
            <w:tcW w:w="1405" w:type="dxa"/>
            <w:vAlign w:val="center"/>
          </w:tcPr>
          <w:p w:rsidR="00072A6D" w:rsidRDefault="00072A6D">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本科生院</w:t>
            </w:r>
          </w:p>
        </w:tc>
        <w:tc>
          <w:tcPr>
            <w:tcW w:w="3044" w:type="dxa"/>
            <w:vAlign w:val="center"/>
          </w:tcPr>
          <w:p w:rsidR="00072A6D" w:rsidRDefault="00072A6D">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基于中期学生反馈对教师教学行为改变的研究</w:t>
            </w:r>
          </w:p>
        </w:tc>
        <w:tc>
          <w:tcPr>
            <w:tcW w:w="1054" w:type="dxa"/>
            <w:vAlign w:val="center"/>
          </w:tcPr>
          <w:p w:rsidR="00072A6D" w:rsidRDefault="00072A6D" w:rsidP="00063D9B">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方祥玉</w:t>
            </w:r>
          </w:p>
        </w:tc>
        <w:tc>
          <w:tcPr>
            <w:tcW w:w="1054" w:type="dxa"/>
            <w:vAlign w:val="center"/>
          </w:tcPr>
          <w:p w:rsidR="00072A6D" w:rsidRDefault="00072A6D">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2018年</w:t>
            </w:r>
          </w:p>
        </w:tc>
        <w:tc>
          <w:tcPr>
            <w:tcW w:w="1112" w:type="dxa"/>
            <w:vAlign w:val="center"/>
          </w:tcPr>
          <w:p w:rsidR="00072A6D" w:rsidRDefault="00072A6D" w:rsidP="00063D9B">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取消</w:t>
            </w:r>
          </w:p>
          <w:p w:rsidR="00072A6D" w:rsidRDefault="00072A6D" w:rsidP="00063D9B">
            <w:pPr>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立项</w:t>
            </w:r>
          </w:p>
        </w:tc>
        <w:tc>
          <w:tcPr>
            <w:tcW w:w="708" w:type="dxa"/>
            <w:vAlign w:val="center"/>
          </w:tcPr>
          <w:p w:rsidR="00072A6D" w:rsidRDefault="00072A6D">
            <w:pPr>
              <w:jc w:val="center"/>
              <w:rPr>
                <w:rFonts w:ascii="仿宋" w:eastAsia="仿宋" w:hAnsi="仿宋" w:cs="仿宋"/>
                <w:color w:val="000000"/>
                <w:kern w:val="0"/>
                <w:sz w:val="24"/>
                <w:szCs w:val="24"/>
              </w:rPr>
            </w:pPr>
          </w:p>
        </w:tc>
        <w:bookmarkStart w:id="0" w:name="_GoBack"/>
        <w:bookmarkEnd w:id="0"/>
      </w:tr>
    </w:tbl>
    <w:p w:rsidR="00217211" w:rsidRDefault="00217211"/>
    <w:p w:rsidR="00217211" w:rsidRDefault="00217211"/>
    <w:sectPr w:rsidR="00217211" w:rsidSect="002172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84C" w:rsidRDefault="00B6784C" w:rsidP="005F0F9C">
      <w:r>
        <w:separator/>
      </w:r>
    </w:p>
  </w:endnote>
  <w:endnote w:type="continuationSeparator" w:id="1">
    <w:p w:rsidR="00B6784C" w:rsidRDefault="00B6784C" w:rsidP="005F0F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84C" w:rsidRDefault="00B6784C" w:rsidP="005F0F9C">
      <w:r>
        <w:separator/>
      </w:r>
    </w:p>
  </w:footnote>
  <w:footnote w:type="continuationSeparator" w:id="1">
    <w:p w:rsidR="00B6784C" w:rsidRDefault="00B6784C" w:rsidP="005F0F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1EE9"/>
    <w:rsid w:val="00055B1C"/>
    <w:rsid w:val="00072A6D"/>
    <w:rsid w:val="001F2F1C"/>
    <w:rsid w:val="00217211"/>
    <w:rsid w:val="00233999"/>
    <w:rsid w:val="002B0D1B"/>
    <w:rsid w:val="002C689A"/>
    <w:rsid w:val="003E64A9"/>
    <w:rsid w:val="00416D89"/>
    <w:rsid w:val="0045222F"/>
    <w:rsid w:val="0047473B"/>
    <w:rsid w:val="005A13DA"/>
    <w:rsid w:val="005B4B9A"/>
    <w:rsid w:val="005D3351"/>
    <w:rsid w:val="005F0F9C"/>
    <w:rsid w:val="00691F74"/>
    <w:rsid w:val="007F506A"/>
    <w:rsid w:val="008077CF"/>
    <w:rsid w:val="008157AB"/>
    <w:rsid w:val="00901EE9"/>
    <w:rsid w:val="009E4AB1"/>
    <w:rsid w:val="00A15E2C"/>
    <w:rsid w:val="00B577D0"/>
    <w:rsid w:val="00B64F7D"/>
    <w:rsid w:val="00B6784C"/>
    <w:rsid w:val="00B95045"/>
    <w:rsid w:val="00D316EA"/>
    <w:rsid w:val="00F91229"/>
    <w:rsid w:val="00FC66EE"/>
    <w:rsid w:val="184C27E9"/>
    <w:rsid w:val="274A37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1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17211"/>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2172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21721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217211"/>
    <w:rPr>
      <w:sz w:val="18"/>
      <w:szCs w:val="18"/>
    </w:rPr>
  </w:style>
  <w:style w:type="character" w:customStyle="1" w:styleId="Char">
    <w:name w:val="页脚 Char"/>
    <w:basedOn w:val="a0"/>
    <w:link w:val="a3"/>
    <w:uiPriority w:val="99"/>
    <w:semiHidden/>
    <w:qFormat/>
    <w:rsid w:val="0021721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邱超</dc:creator>
  <cp:lastModifiedBy>邱超</cp:lastModifiedBy>
  <cp:revision>7</cp:revision>
  <cp:lastPrinted>2019-10-22T09:26:00Z</cp:lastPrinted>
  <dcterms:created xsi:type="dcterms:W3CDTF">2019-06-13T03:00:00Z</dcterms:created>
  <dcterms:modified xsi:type="dcterms:W3CDTF">2019-10-29T10:25:00Z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