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附件一：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学院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 w:bidi="ar"/>
        </w:rPr>
        <w:t>（系）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对新政策的意见反馈表</w:t>
      </w:r>
    </w:p>
    <w:tbl>
      <w:tblPr>
        <w:tblStyle w:val="3"/>
        <w:tblW w:w="10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7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7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（系）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333" w:type="dxa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27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（系）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一届可容纳普通本科学生数（上限）</w:t>
            </w:r>
          </w:p>
        </w:tc>
        <w:tc>
          <w:tcPr>
            <w:tcW w:w="7333" w:type="dxa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  <w:jc w:val="center"/>
        </w:trPr>
        <w:tc>
          <w:tcPr>
            <w:tcW w:w="27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对新政策的意见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建议</w:t>
            </w:r>
          </w:p>
        </w:tc>
        <w:tc>
          <w:tcPr>
            <w:tcW w:w="7333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签章：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br w:type="page"/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附件二：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bidi="ar"/>
        </w:rPr>
        <w:t>同分取齐后计划变化院系</w:t>
      </w:r>
    </w:p>
    <w:tbl>
      <w:tblPr>
        <w:tblStyle w:val="2"/>
        <w:tblW w:w="8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9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同分取齐后计划增减情况</w:t>
            </w: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eastAsia="zh-CN" w:bidi="ar"/>
              </w:rPr>
              <w:t>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计划调减学院（系）</w:t>
            </w: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水利水电学院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资源与环境科学学院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土木建筑工程学院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历史学院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第一临床学院、第二临床学院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印刷与包装系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哲学学院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外国语言文学学院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城市设计学院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计划调增学院（系）</w:t>
            </w: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化学与分子科学学院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弘毅学堂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测绘学院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信息管理学院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物理科学与技术学院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电气与自动化学院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国家网络安全学院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新闻与传播学院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遥感信息工程学院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动力与机械学院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计算机学院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49" w:type="dxa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6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电子信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息学院</w:t>
            </w:r>
          </w:p>
        </w:tc>
      </w:tr>
    </w:tbl>
    <w:p>
      <w:pPr>
        <w:widowControl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90D7F"/>
    <w:rsid w:val="5C190D7F"/>
    <w:rsid w:val="5C6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2019-09-23T10:21:00Z</dcterms:created>
  <dc:creator>白玉</dc:creator>
  <cp:lastModifiedBy>白玉</cp:lastModifiedBy>
  <dcterms:modified xsi:type="dcterms:W3CDTF">2019-09-25T10:28:05Z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