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D1" w:rsidRPr="00144B7E" w:rsidRDefault="006934D1" w:rsidP="006934D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0"/>
          <w:szCs w:val="30"/>
        </w:rPr>
        <w:t>附件1</w:t>
      </w:r>
      <w:r>
        <w:rPr>
          <w:rFonts w:ascii="仿宋" w:eastAsia="仿宋" w:hAnsi="仿宋" w:cs="仿宋"/>
          <w:sz w:val="30"/>
          <w:szCs w:val="30"/>
        </w:rPr>
        <w:t xml:space="preserve">  </w:t>
      </w:r>
    </w:p>
    <w:p w:rsidR="006934D1" w:rsidRPr="0034004C" w:rsidRDefault="006934D1" w:rsidP="006934D1">
      <w:pPr>
        <w:rPr>
          <w:rFonts w:ascii="仿宋" w:eastAsia="仿宋" w:hAnsi="仿宋" w:cs="仿宋"/>
          <w:sz w:val="30"/>
          <w:szCs w:val="30"/>
        </w:rPr>
      </w:pPr>
    </w:p>
    <w:p w:rsidR="006934D1" w:rsidRPr="0034004C" w:rsidRDefault="006934D1" w:rsidP="006934D1">
      <w:pPr>
        <w:jc w:val="center"/>
        <w:rPr>
          <w:rFonts w:ascii="宋体" w:eastAsia="宋体" w:hAnsi="宋体" w:cs="仿宋"/>
          <w:b/>
          <w:sz w:val="40"/>
          <w:szCs w:val="30"/>
        </w:rPr>
      </w:pPr>
    </w:p>
    <w:p w:rsidR="006934D1" w:rsidRDefault="006934D1" w:rsidP="006934D1">
      <w:pPr>
        <w:jc w:val="center"/>
        <w:rPr>
          <w:rFonts w:ascii="宋体" w:eastAsia="宋体" w:hAnsi="宋体" w:cs="仿宋"/>
          <w:b/>
          <w:sz w:val="40"/>
          <w:szCs w:val="30"/>
        </w:rPr>
      </w:pPr>
    </w:p>
    <w:p w:rsidR="006934D1" w:rsidRDefault="006934D1" w:rsidP="006934D1">
      <w:pPr>
        <w:jc w:val="center"/>
        <w:rPr>
          <w:rFonts w:ascii="宋体" w:eastAsia="宋体" w:hAnsi="宋体" w:cs="仿宋"/>
          <w:b/>
          <w:sz w:val="40"/>
          <w:szCs w:val="30"/>
        </w:rPr>
      </w:pPr>
      <w:r w:rsidRPr="008153E9">
        <w:rPr>
          <w:rFonts w:ascii="宋体" w:eastAsia="宋体" w:hAnsi="宋体" w:cs="仿宋" w:hint="eastAsia"/>
          <w:b/>
          <w:sz w:val="40"/>
          <w:szCs w:val="30"/>
        </w:rPr>
        <w:t>武汉大学</w:t>
      </w:r>
    </w:p>
    <w:p w:rsidR="006934D1" w:rsidRDefault="006934D1" w:rsidP="006934D1">
      <w:pPr>
        <w:jc w:val="center"/>
        <w:rPr>
          <w:rFonts w:ascii="宋体" w:eastAsia="宋体" w:hAnsi="宋体" w:cs="仿宋"/>
          <w:b/>
          <w:sz w:val="40"/>
          <w:szCs w:val="30"/>
        </w:rPr>
      </w:pPr>
    </w:p>
    <w:p w:rsidR="006934D1" w:rsidRDefault="006934D1" w:rsidP="006934D1">
      <w:pPr>
        <w:jc w:val="center"/>
        <w:rPr>
          <w:b/>
          <w:sz w:val="36"/>
          <w:szCs w:val="36"/>
        </w:rPr>
      </w:pPr>
      <w:r w:rsidRPr="008153E9">
        <w:rPr>
          <w:rFonts w:ascii="宋体" w:eastAsia="宋体" w:hAnsi="宋体" w:cs="仿宋" w:hint="eastAsia"/>
          <w:b/>
          <w:sz w:val="40"/>
          <w:szCs w:val="30"/>
        </w:rPr>
        <w:t xml:space="preserve"> </w:t>
      </w:r>
      <w:r>
        <w:rPr>
          <w:rFonts w:ascii="宋体" w:eastAsia="宋体" w:hAnsi="宋体" w:cs="仿宋" w:hint="eastAsia"/>
          <w:b/>
          <w:sz w:val="40"/>
          <w:szCs w:val="30"/>
        </w:rPr>
        <w:t>2023年</w:t>
      </w:r>
      <w:r w:rsidRPr="008153E9">
        <w:rPr>
          <w:rFonts w:hint="eastAsia"/>
          <w:b/>
          <w:sz w:val="36"/>
          <w:szCs w:val="36"/>
          <w:u w:val="single"/>
        </w:rPr>
        <w:t xml:space="preserve">    </w:t>
      </w:r>
      <w:r w:rsidRPr="008153E9">
        <w:rPr>
          <w:rFonts w:hint="eastAsia"/>
          <w:b/>
          <w:sz w:val="36"/>
          <w:szCs w:val="36"/>
        </w:rPr>
        <w:t>学院本科</w:t>
      </w:r>
      <w:r>
        <w:rPr>
          <w:rFonts w:hint="eastAsia"/>
          <w:b/>
          <w:sz w:val="36"/>
          <w:szCs w:val="36"/>
        </w:rPr>
        <w:t>教育</w:t>
      </w:r>
      <w:r w:rsidRPr="008153E9">
        <w:rPr>
          <w:rFonts w:hint="eastAsia"/>
          <w:b/>
          <w:sz w:val="36"/>
          <w:szCs w:val="36"/>
        </w:rPr>
        <w:t>教学工作</w:t>
      </w:r>
    </w:p>
    <w:p w:rsidR="006934D1" w:rsidRPr="008153E9" w:rsidRDefault="006934D1" w:rsidP="006934D1">
      <w:pPr>
        <w:jc w:val="center"/>
        <w:rPr>
          <w:rFonts w:ascii="宋体" w:eastAsia="宋体" w:hAnsi="宋体" w:cs="仿宋"/>
          <w:b/>
          <w:sz w:val="40"/>
          <w:szCs w:val="30"/>
        </w:rPr>
      </w:pPr>
      <w:r w:rsidRPr="008153E9">
        <w:rPr>
          <w:rFonts w:hint="eastAsia"/>
          <w:b/>
          <w:sz w:val="36"/>
          <w:szCs w:val="36"/>
        </w:rPr>
        <w:t>自评报告</w:t>
      </w:r>
    </w:p>
    <w:p w:rsidR="006934D1" w:rsidRDefault="006934D1" w:rsidP="006934D1">
      <w:pPr>
        <w:rPr>
          <w:rFonts w:ascii="宋体" w:eastAsia="宋体" w:hAnsi="宋体" w:cs="仿宋"/>
          <w:b/>
          <w:sz w:val="40"/>
          <w:szCs w:val="30"/>
        </w:rPr>
      </w:pPr>
      <w:r>
        <w:rPr>
          <w:rFonts w:ascii="宋体" w:eastAsia="宋体" w:hAnsi="宋体" w:cs="仿宋" w:hint="eastAsia"/>
          <w:b/>
          <w:sz w:val="40"/>
          <w:szCs w:val="30"/>
        </w:rPr>
        <w:t xml:space="preserve"> </w:t>
      </w:r>
      <w:r>
        <w:rPr>
          <w:rFonts w:ascii="宋体" w:eastAsia="宋体" w:hAnsi="宋体" w:cs="仿宋"/>
          <w:b/>
          <w:sz w:val="40"/>
          <w:szCs w:val="30"/>
        </w:rPr>
        <w:t xml:space="preserve">  </w:t>
      </w:r>
    </w:p>
    <w:p w:rsidR="006934D1" w:rsidRDefault="006934D1" w:rsidP="006934D1">
      <w:pPr>
        <w:rPr>
          <w:rFonts w:ascii="宋体" w:eastAsia="宋体" w:hAnsi="宋体" w:cs="仿宋"/>
          <w:b/>
          <w:sz w:val="40"/>
          <w:szCs w:val="30"/>
        </w:rPr>
      </w:pPr>
    </w:p>
    <w:p w:rsidR="006934D1" w:rsidRDefault="006934D1" w:rsidP="006934D1">
      <w:pPr>
        <w:rPr>
          <w:rFonts w:ascii="宋体" w:eastAsia="宋体" w:hAnsi="宋体" w:cs="仿宋"/>
          <w:b/>
          <w:sz w:val="40"/>
          <w:szCs w:val="30"/>
        </w:rPr>
      </w:pPr>
    </w:p>
    <w:p w:rsidR="006934D1" w:rsidRDefault="006934D1" w:rsidP="006934D1">
      <w:pPr>
        <w:rPr>
          <w:rFonts w:ascii="宋体" w:eastAsia="宋体" w:hAnsi="宋体" w:cs="仿宋"/>
          <w:b/>
          <w:sz w:val="40"/>
          <w:szCs w:val="30"/>
        </w:rPr>
      </w:pPr>
    </w:p>
    <w:p w:rsidR="006934D1" w:rsidRDefault="006934D1" w:rsidP="006934D1">
      <w:pPr>
        <w:rPr>
          <w:rFonts w:ascii="宋体" w:eastAsia="宋体" w:hAnsi="宋体" w:cs="仿宋"/>
          <w:b/>
          <w:sz w:val="40"/>
          <w:szCs w:val="30"/>
        </w:rPr>
      </w:pPr>
    </w:p>
    <w:p w:rsidR="006934D1" w:rsidRDefault="006934D1" w:rsidP="006934D1">
      <w:pPr>
        <w:rPr>
          <w:rFonts w:ascii="宋体" w:eastAsia="宋体" w:hAnsi="宋体" w:cs="仿宋"/>
          <w:b/>
          <w:sz w:val="40"/>
          <w:szCs w:val="30"/>
        </w:rPr>
      </w:pPr>
    </w:p>
    <w:p w:rsidR="006934D1" w:rsidRDefault="006934D1" w:rsidP="006934D1">
      <w:pPr>
        <w:rPr>
          <w:rFonts w:ascii="宋体" w:eastAsia="宋体" w:hAnsi="宋体" w:cs="仿宋"/>
          <w:b/>
          <w:sz w:val="40"/>
          <w:szCs w:val="30"/>
        </w:rPr>
      </w:pPr>
    </w:p>
    <w:p w:rsidR="006934D1" w:rsidRDefault="006934D1" w:rsidP="006934D1">
      <w:pPr>
        <w:rPr>
          <w:rFonts w:ascii="宋体" w:eastAsia="宋体" w:hAnsi="宋体" w:cs="仿宋"/>
          <w:b/>
          <w:sz w:val="40"/>
          <w:szCs w:val="30"/>
        </w:rPr>
      </w:pPr>
    </w:p>
    <w:p w:rsidR="006934D1" w:rsidRDefault="006934D1" w:rsidP="006934D1">
      <w:pPr>
        <w:ind w:firstLineChars="400" w:firstLine="1285"/>
        <w:rPr>
          <w:rFonts w:ascii="宋体" w:eastAsia="宋体" w:hAnsi="宋体" w:cs="仿宋"/>
          <w:b/>
          <w:sz w:val="32"/>
          <w:szCs w:val="30"/>
        </w:rPr>
      </w:pPr>
      <w:r w:rsidRPr="008153E9">
        <w:rPr>
          <w:rFonts w:ascii="宋体" w:eastAsia="宋体" w:hAnsi="宋体" w:cs="仿宋" w:hint="eastAsia"/>
          <w:b/>
          <w:sz w:val="32"/>
          <w:szCs w:val="30"/>
        </w:rPr>
        <w:t>学院名称（公章）：</w:t>
      </w:r>
      <w:r>
        <w:rPr>
          <w:rFonts w:ascii="宋体" w:eastAsia="宋体" w:hAnsi="宋体" w:cs="仿宋"/>
          <w:b/>
          <w:sz w:val="32"/>
          <w:szCs w:val="30"/>
          <w:u w:val="single"/>
        </w:rPr>
        <w:t xml:space="preserve">          </w:t>
      </w:r>
      <w:r>
        <w:rPr>
          <w:rFonts w:ascii="宋体" w:eastAsia="宋体" w:hAnsi="宋体" w:cs="仿宋"/>
          <w:b/>
          <w:sz w:val="32"/>
          <w:szCs w:val="30"/>
        </w:rPr>
        <w:t xml:space="preserve"> </w:t>
      </w:r>
    </w:p>
    <w:p w:rsidR="006934D1" w:rsidRDefault="006934D1" w:rsidP="006934D1">
      <w:pPr>
        <w:ind w:firstLineChars="400" w:firstLine="1285"/>
        <w:rPr>
          <w:rFonts w:ascii="宋体" w:eastAsia="宋体" w:hAnsi="宋体" w:cs="仿宋"/>
          <w:b/>
          <w:sz w:val="32"/>
          <w:szCs w:val="30"/>
          <w:u w:val="single"/>
        </w:rPr>
      </w:pPr>
      <w:r>
        <w:rPr>
          <w:rFonts w:ascii="宋体" w:eastAsia="宋体" w:hAnsi="宋体" w:cs="仿宋" w:hint="eastAsia"/>
          <w:b/>
          <w:sz w:val="32"/>
          <w:szCs w:val="30"/>
        </w:rPr>
        <w:t xml:space="preserve">院长（签字）： </w:t>
      </w:r>
      <w:r>
        <w:rPr>
          <w:rFonts w:ascii="宋体" w:eastAsia="宋体" w:hAnsi="宋体" w:cs="仿宋"/>
          <w:b/>
          <w:sz w:val="32"/>
          <w:szCs w:val="30"/>
          <w:u w:val="single"/>
        </w:rPr>
        <w:t xml:space="preserve">             </w:t>
      </w:r>
    </w:p>
    <w:p w:rsidR="006934D1" w:rsidRPr="008153E9" w:rsidRDefault="006934D1" w:rsidP="006934D1">
      <w:pPr>
        <w:ind w:firstLineChars="400" w:firstLine="1285"/>
        <w:rPr>
          <w:rFonts w:ascii="宋体" w:eastAsia="宋体" w:hAnsi="宋体" w:cs="仿宋"/>
          <w:b/>
          <w:sz w:val="32"/>
          <w:szCs w:val="30"/>
          <w:u w:val="single"/>
        </w:rPr>
      </w:pPr>
      <w:r w:rsidRPr="008153E9">
        <w:rPr>
          <w:rFonts w:ascii="宋体" w:eastAsia="宋体" w:hAnsi="宋体" w:cs="仿宋" w:hint="eastAsia"/>
          <w:b/>
          <w:sz w:val="32"/>
          <w:szCs w:val="30"/>
        </w:rPr>
        <w:t>日期：</w:t>
      </w:r>
      <w:r>
        <w:rPr>
          <w:rFonts w:ascii="宋体" w:eastAsia="宋体" w:hAnsi="宋体" w:cs="仿宋" w:hint="eastAsia"/>
          <w:b/>
          <w:sz w:val="32"/>
          <w:szCs w:val="30"/>
          <w:u w:val="single"/>
        </w:rPr>
        <w:t xml:space="preserve"> </w:t>
      </w:r>
      <w:r>
        <w:rPr>
          <w:rFonts w:ascii="宋体" w:eastAsia="宋体" w:hAnsi="宋体" w:cs="仿宋"/>
          <w:b/>
          <w:sz w:val="32"/>
          <w:szCs w:val="30"/>
          <w:u w:val="single"/>
        </w:rPr>
        <w:t xml:space="preserve">             </w:t>
      </w:r>
    </w:p>
    <w:p w:rsidR="006934D1" w:rsidRPr="008153E9" w:rsidRDefault="006934D1" w:rsidP="006934D1">
      <w:pPr>
        <w:widowControl/>
        <w:jc w:val="center"/>
        <w:rPr>
          <w:rFonts w:ascii="黑体" w:eastAsia="黑体" w:hAnsi="黑体"/>
        </w:rPr>
      </w:pPr>
      <w:r>
        <w:rPr>
          <w:rFonts w:ascii="仿宋" w:eastAsia="仿宋" w:hAnsi="仿宋" w:cs="仿宋"/>
          <w:sz w:val="30"/>
          <w:szCs w:val="30"/>
        </w:rPr>
        <w:br w:type="page"/>
      </w:r>
      <w:r w:rsidRPr="008153E9">
        <w:rPr>
          <w:rFonts w:ascii="黑体" w:eastAsia="黑体" w:hAnsi="黑体"/>
          <w:sz w:val="36"/>
        </w:rPr>
        <w:lastRenderedPageBreak/>
        <w:t>撰写说明</w:t>
      </w:r>
    </w:p>
    <w:p w:rsidR="006934D1" w:rsidRPr="00060219" w:rsidRDefault="006934D1" w:rsidP="006934D1">
      <w:pPr>
        <w:widowControl/>
        <w:jc w:val="left"/>
        <w:rPr>
          <w:rFonts w:ascii="仿宋" w:eastAsia="仿宋" w:hAnsi="仿宋"/>
          <w:sz w:val="28"/>
        </w:rPr>
      </w:pPr>
      <w:r w:rsidRPr="00060219">
        <w:rPr>
          <w:rFonts w:ascii="仿宋" w:eastAsia="仿宋" w:hAnsi="仿宋"/>
          <w:sz w:val="28"/>
        </w:rPr>
        <w:t>1.各学院应按照学院自评指标体系撰写自评报告。</w:t>
      </w:r>
    </w:p>
    <w:p w:rsidR="006934D1" w:rsidRPr="00060219" w:rsidRDefault="006934D1" w:rsidP="006934D1">
      <w:pPr>
        <w:widowControl/>
        <w:jc w:val="left"/>
        <w:rPr>
          <w:rFonts w:ascii="仿宋" w:eastAsia="仿宋" w:hAnsi="仿宋"/>
          <w:sz w:val="28"/>
        </w:rPr>
      </w:pPr>
      <w:r w:rsidRPr="00060219">
        <w:rPr>
          <w:rFonts w:ascii="仿宋" w:eastAsia="仿宋" w:hAnsi="仿宋"/>
          <w:sz w:val="28"/>
        </w:rPr>
        <w:t>2.本</w:t>
      </w:r>
      <w:r>
        <w:rPr>
          <w:rFonts w:ascii="仿宋" w:eastAsia="仿宋" w:hAnsi="仿宋" w:hint="eastAsia"/>
          <w:sz w:val="28"/>
        </w:rPr>
        <w:t>参考模板</w:t>
      </w:r>
      <w:r w:rsidRPr="00060219">
        <w:rPr>
          <w:rFonts w:ascii="仿宋" w:eastAsia="仿宋" w:hAnsi="仿宋"/>
          <w:sz w:val="28"/>
        </w:rPr>
        <w:t>中所列内容是</w:t>
      </w:r>
      <w:r w:rsidRPr="00060219">
        <w:rPr>
          <w:rFonts w:ascii="仿宋" w:eastAsia="仿宋" w:hAnsi="仿宋" w:hint="eastAsia"/>
          <w:sz w:val="28"/>
        </w:rPr>
        <w:t>学院自评报告</w:t>
      </w:r>
      <w:r w:rsidRPr="00060219">
        <w:rPr>
          <w:rFonts w:ascii="仿宋" w:eastAsia="仿宋" w:hAnsi="仿宋"/>
          <w:sz w:val="28"/>
        </w:rPr>
        <w:t>的基本要求，《自评报告》应包含但不限于这些内容</w:t>
      </w:r>
      <w:r>
        <w:rPr>
          <w:rFonts w:ascii="仿宋" w:eastAsia="仿宋" w:hAnsi="仿宋" w:hint="eastAsia"/>
          <w:sz w:val="28"/>
        </w:rPr>
        <w:t>。</w:t>
      </w:r>
    </w:p>
    <w:p w:rsidR="006934D1" w:rsidRPr="00060219" w:rsidRDefault="006934D1" w:rsidP="006934D1">
      <w:pPr>
        <w:widowControl/>
        <w:rPr>
          <w:rFonts w:ascii="仿宋" w:eastAsia="仿宋" w:hAnsi="仿宋"/>
          <w:sz w:val="28"/>
        </w:rPr>
      </w:pPr>
      <w:r w:rsidRPr="00060219">
        <w:rPr>
          <w:rFonts w:ascii="仿宋" w:eastAsia="仿宋" w:hAnsi="仿宋"/>
          <w:sz w:val="28"/>
        </w:rPr>
        <w:t>3.《自评报告》总字数控制在 1 万字以内（不含规定文字字数， 不含附录），总字数可在各部分中自行调节，</w:t>
      </w:r>
      <w:r>
        <w:rPr>
          <w:rFonts w:ascii="仿宋" w:eastAsia="仿宋" w:hAnsi="仿宋" w:hint="eastAsia"/>
          <w:sz w:val="28"/>
        </w:rPr>
        <w:t>每部分的建议字数供参考</w:t>
      </w:r>
      <w:r w:rsidRPr="00060219">
        <w:rPr>
          <w:rFonts w:ascii="仿宋" w:eastAsia="仿宋" w:hAnsi="仿宋"/>
          <w:sz w:val="28"/>
        </w:rPr>
        <w:t xml:space="preserve">。存在的问题、原因分析以及改进措施不少于自评结果部分的三分之一。 </w:t>
      </w:r>
    </w:p>
    <w:p w:rsidR="006934D1" w:rsidRDefault="006934D1" w:rsidP="006934D1">
      <w:pPr>
        <w:widowControl/>
        <w:jc w:val="left"/>
        <w:rPr>
          <w:rFonts w:ascii="仿宋" w:eastAsia="仿宋" w:hAnsi="仿宋"/>
          <w:sz w:val="28"/>
        </w:rPr>
      </w:pPr>
      <w:r w:rsidRPr="00060219">
        <w:rPr>
          <w:rFonts w:ascii="仿宋" w:eastAsia="仿宋" w:hAnsi="仿宋"/>
          <w:sz w:val="28"/>
        </w:rPr>
        <w:t>4.格式文本中的</w:t>
      </w:r>
      <w:r>
        <w:rPr>
          <w:rFonts w:ascii="仿宋" w:eastAsia="仿宋" w:hAnsi="仿宋" w:hint="eastAsia"/>
          <w:sz w:val="28"/>
        </w:rPr>
        <w:t>加粗</w:t>
      </w:r>
      <w:r w:rsidRPr="00060219">
        <w:rPr>
          <w:rFonts w:ascii="仿宋" w:eastAsia="仿宋" w:hAnsi="仿宋"/>
          <w:sz w:val="28"/>
        </w:rPr>
        <w:t xml:space="preserve">字体为规定内容，撰写时予以保留；其他字体为提示参考，撰写时不需保留。 </w:t>
      </w:r>
    </w:p>
    <w:p w:rsidR="006934D1" w:rsidRPr="00060219" w:rsidRDefault="006934D1" w:rsidP="006934D1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6.问题清单表应作为《自评报告》附录列出，每个二级指标自评结果后应简明表述存在的问题及下一步举措。</w:t>
      </w:r>
    </w:p>
    <w:p w:rsidR="006934D1" w:rsidRDefault="006934D1" w:rsidP="006934D1">
      <w:pPr>
        <w:widowControl/>
        <w:jc w:val="left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7</w:t>
      </w:r>
      <w:r w:rsidRPr="00060219">
        <w:rPr>
          <w:rFonts w:ascii="仿宋" w:eastAsia="仿宋" w:hAnsi="仿宋"/>
          <w:sz w:val="28"/>
        </w:rPr>
        <w:t>.支撑材料目录应作为《自评报告》附录列出，每个二级指标自评结果后面应分别列出相关支撑材料索引。</w:t>
      </w:r>
    </w:p>
    <w:p w:rsidR="006934D1" w:rsidRPr="00E871BE" w:rsidRDefault="006934D1" w:rsidP="006934D1">
      <w:pPr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8</w:t>
      </w:r>
      <w:r>
        <w:rPr>
          <w:rFonts w:ascii="仿宋" w:eastAsia="仿宋" w:hAnsi="仿宋"/>
          <w:sz w:val="28"/>
        </w:rPr>
        <w:t>.</w:t>
      </w:r>
      <w:r w:rsidRPr="00E871BE">
        <w:rPr>
          <w:rFonts w:ascii="仿宋" w:eastAsia="仿宋" w:hAnsi="仿宋" w:hint="eastAsia"/>
          <w:sz w:val="28"/>
        </w:rPr>
        <w:t>年度本科</w:t>
      </w:r>
      <w:r>
        <w:rPr>
          <w:rFonts w:ascii="仿宋" w:eastAsia="仿宋" w:hAnsi="仿宋" w:hint="eastAsia"/>
          <w:sz w:val="28"/>
        </w:rPr>
        <w:t>教育</w:t>
      </w:r>
      <w:r w:rsidRPr="00E871BE">
        <w:rPr>
          <w:rFonts w:ascii="仿宋" w:eastAsia="仿宋" w:hAnsi="仿宋" w:hint="eastAsia"/>
          <w:sz w:val="28"/>
        </w:rPr>
        <w:t>教学工作</w:t>
      </w:r>
      <w:r>
        <w:rPr>
          <w:rFonts w:ascii="仿宋" w:eastAsia="仿宋" w:hAnsi="仿宋" w:hint="eastAsia"/>
          <w:sz w:val="28"/>
        </w:rPr>
        <w:t>自评</w:t>
      </w:r>
      <w:r w:rsidRPr="00E871BE">
        <w:rPr>
          <w:rFonts w:ascii="仿宋" w:eastAsia="仿宋" w:hAnsi="仿宋" w:hint="eastAsia"/>
          <w:sz w:val="28"/>
        </w:rPr>
        <w:t>报告本身的质量也将作为专家考察要点之一。</w:t>
      </w:r>
    </w:p>
    <w:p w:rsidR="006934D1" w:rsidRPr="00E871BE" w:rsidRDefault="006934D1" w:rsidP="006934D1">
      <w:pPr>
        <w:widowControl/>
        <w:jc w:val="left"/>
        <w:rPr>
          <w:rFonts w:ascii="仿宋" w:eastAsia="仿宋" w:hAnsi="仿宋" w:cs="仿宋"/>
          <w:sz w:val="40"/>
          <w:szCs w:val="30"/>
        </w:rPr>
      </w:pPr>
    </w:p>
    <w:p w:rsidR="006934D1" w:rsidRDefault="006934D1" w:rsidP="006934D1">
      <w:pPr>
        <w:widowControl/>
        <w:jc w:val="left"/>
        <w:rPr>
          <w:rFonts w:ascii="Times New Roman" w:eastAsia="黑体" w:hAnsi="Times New Roman"/>
          <w:bCs/>
          <w:sz w:val="24"/>
          <w:szCs w:val="32"/>
        </w:rPr>
      </w:pPr>
      <w:r>
        <w:rPr>
          <w:rFonts w:ascii="Times New Roman" w:eastAsia="黑体" w:hAnsi="Times New Roman"/>
          <w:bCs/>
          <w:sz w:val="24"/>
          <w:szCs w:val="32"/>
        </w:rPr>
        <w:br w:type="page"/>
      </w:r>
    </w:p>
    <w:p w:rsidR="006934D1" w:rsidRPr="007B3D10" w:rsidRDefault="006934D1" w:rsidP="006934D1">
      <w:pPr>
        <w:widowControl/>
        <w:jc w:val="center"/>
        <w:rPr>
          <w:rFonts w:ascii="Times New Roman" w:eastAsia="黑体" w:hAnsi="Times New Roman"/>
          <w:bCs/>
          <w:sz w:val="40"/>
          <w:szCs w:val="32"/>
        </w:rPr>
      </w:pPr>
      <w:r>
        <w:rPr>
          <w:rFonts w:ascii="Times New Roman" w:eastAsia="黑体" w:hAnsi="Times New Roman" w:hint="eastAsia"/>
          <w:bCs/>
          <w:sz w:val="40"/>
          <w:szCs w:val="32"/>
          <w:u w:val="single"/>
        </w:rPr>
        <w:lastRenderedPageBreak/>
        <w:t xml:space="preserve"> </w:t>
      </w:r>
      <w:r>
        <w:rPr>
          <w:rFonts w:ascii="Times New Roman" w:eastAsia="黑体" w:hAnsi="Times New Roman"/>
          <w:bCs/>
          <w:sz w:val="40"/>
          <w:szCs w:val="32"/>
          <w:u w:val="single"/>
        </w:rPr>
        <w:t xml:space="preserve">   </w:t>
      </w:r>
      <w:r w:rsidRPr="007B3D10">
        <w:rPr>
          <w:rFonts w:ascii="Times New Roman" w:eastAsia="黑体" w:hAnsi="Times New Roman" w:hint="eastAsia"/>
          <w:bCs/>
          <w:sz w:val="40"/>
          <w:szCs w:val="32"/>
        </w:rPr>
        <w:t>学院本科教育教学工作</w:t>
      </w:r>
      <w:r>
        <w:rPr>
          <w:rFonts w:ascii="Times New Roman" w:eastAsia="黑体" w:hAnsi="Times New Roman" w:hint="eastAsia"/>
          <w:bCs/>
          <w:sz w:val="40"/>
          <w:szCs w:val="32"/>
        </w:rPr>
        <w:t>自评</w:t>
      </w:r>
      <w:r w:rsidRPr="007B3D10">
        <w:rPr>
          <w:rFonts w:ascii="Times New Roman" w:eastAsia="黑体" w:hAnsi="Times New Roman" w:hint="eastAsia"/>
          <w:bCs/>
          <w:sz w:val="40"/>
          <w:szCs w:val="32"/>
        </w:rPr>
        <w:t>报告</w:t>
      </w:r>
    </w:p>
    <w:p w:rsidR="006934D1" w:rsidRPr="00914EC3" w:rsidRDefault="006934D1" w:rsidP="006934D1">
      <w:pPr>
        <w:widowControl/>
        <w:jc w:val="center"/>
        <w:rPr>
          <w:rFonts w:ascii="Times New Roman" w:eastAsia="黑体" w:hAnsi="Times New Roman"/>
          <w:bCs/>
          <w:sz w:val="28"/>
          <w:szCs w:val="32"/>
        </w:rPr>
      </w:pPr>
      <w:r w:rsidRPr="00914EC3">
        <w:rPr>
          <w:rFonts w:ascii="Times New Roman" w:eastAsia="黑体" w:hAnsi="Times New Roman" w:hint="eastAsia"/>
          <w:bCs/>
          <w:sz w:val="28"/>
          <w:szCs w:val="32"/>
        </w:rPr>
        <w:t>第一部分</w:t>
      </w:r>
      <w:r w:rsidRPr="00914EC3">
        <w:rPr>
          <w:rFonts w:ascii="Times New Roman" w:eastAsia="黑体" w:hAnsi="Times New Roman" w:hint="eastAsia"/>
          <w:bCs/>
          <w:sz w:val="28"/>
          <w:szCs w:val="32"/>
        </w:rPr>
        <w:t xml:space="preserve"> </w:t>
      </w:r>
      <w:r w:rsidRPr="00914EC3">
        <w:rPr>
          <w:rFonts w:ascii="Times New Roman" w:eastAsia="黑体" w:hAnsi="Times New Roman" w:hint="eastAsia"/>
          <w:bCs/>
          <w:sz w:val="28"/>
          <w:szCs w:val="32"/>
        </w:rPr>
        <w:t>学院简介（</w:t>
      </w:r>
      <w:r>
        <w:rPr>
          <w:rFonts w:ascii="Times New Roman" w:eastAsia="黑体" w:hAnsi="Times New Roman" w:hint="eastAsia"/>
          <w:bCs/>
          <w:sz w:val="28"/>
          <w:szCs w:val="32"/>
        </w:rPr>
        <w:t>不超过</w:t>
      </w:r>
      <w:r>
        <w:rPr>
          <w:rFonts w:ascii="Times New Roman" w:eastAsia="黑体" w:hAnsi="Times New Roman" w:hint="eastAsia"/>
          <w:bCs/>
          <w:sz w:val="28"/>
          <w:szCs w:val="32"/>
        </w:rPr>
        <w:t>5</w:t>
      </w:r>
      <w:r w:rsidRPr="00914EC3">
        <w:rPr>
          <w:rFonts w:ascii="Times New Roman" w:eastAsia="黑体" w:hAnsi="Times New Roman" w:hint="eastAsia"/>
          <w:bCs/>
          <w:sz w:val="28"/>
          <w:szCs w:val="32"/>
        </w:rPr>
        <w:t>00</w:t>
      </w:r>
      <w:r w:rsidRPr="00914EC3">
        <w:rPr>
          <w:rFonts w:ascii="Times New Roman" w:eastAsia="黑体" w:hAnsi="Times New Roman" w:hint="eastAsia"/>
          <w:bCs/>
          <w:sz w:val="28"/>
          <w:szCs w:val="32"/>
        </w:rPr>
        <w:t>字）</w:t>
      </w:r>
    </w:p>
    <w:p w:rsidR="006934D1" w:rsidRPr="002108BC" w:rsidRDefault="006934D1" w:rsidP="006934D1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2108BC">
        <w:rPr>
          <w:rFonts w:ascii="宋体" w:eastAsia="宋体" w:hAnsi="宋体" w:cs="宋体" w:hint="eastAsia"/>
          <w:sz w:val="24"/>
        </w:rPr>
        <w:t>1.简要介绍学</w:t>
      </w:r>
      <w:r w:rsidRPr="0090011C">
        <w:rPr>
          <w:rFonts w:ascii="宋体" w:eastAsia="宋体" w:hAnsi="宋体" w:cs="宋体" w:hint="eastAsia"/>
          <w:sz w:val="24"/>
        </w:rPr>
        <w:t>院的历史沿革，学科布</w:t>
      </w:r>
      <w:r w:rsidRPr="002108BC">
        <w:rPr>
          <w:rFonts w:ascii="宋体" w:eastAsia="宋体" w:hAnsi="宋体" w:cs="宋体" w:hint="eastAsia"/>
          <w:sz w:val="24"/>
        </w:rPr>
        <w:t>局，本科专业数量与结构，各类全日制在校生规模，专任教师规模，基本办学条件等。</w:t>
      </w:r>
    </w:p>
    <w:p w:rsidR="006934D1" w:rsidRPr="002108BC" w:rsidRDefault="006934D1" w:rsidP="006934D1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2108BC">
        <w:rPr>
          <w:rFonts w:ascii="宋体" w:eastAsia="宋体" w:hAnsi="宋体" w:cs="宋体" w:hint="eastAsia"/>
          <w:sz w:val="24"/>
        </w:rPr>
        <w:t>2.学院近年来事业发展中所取得的显著成就与荣誉。</w:t>
      </w:r>
    </w:p>
    <w:p w:rsidR="006934D1" w:rsidRPr="00914EC3" w:rsidRDefault="006934D1" w:rsidP="006934D1">
      <w:pPr>
        <w:widowControl/>
        <w:jc w:val="center"/>
        <w:rPr>
          <w:rFonts w:ascii="Times New Roman" w:eastAsia="黑体" w:hAnsi="Times New Roman"/>
          <w:bCs/>
          <w:sz w:val="28"/>
          <w:szCs w:val="32"/>
        </w:rPr>
      </w:pPr>
      <w:r w:rsidRPr="00914EC3">
        <w:rPr>
          <w:rFonts w:ascii="Times New Roman" w:eastAsia="黑体" w:hAnsi="Times New Roman" w:hint="eastAsia"/>
          <w:bCs/>
          <w:sz w:val="28"/>
          <w:szCs w:val="32"/>
        </w:rPr>
        <w:t>第二部分</w:t>
      </w:r>
      <w:r w:rsidRPr="00914EC3">
        <w:rPr>
          <w:rFonts w:ascii="Times New Roman" w:eastAsia="黑体" w:hAnsi="Times New Roman" w:hint="eastAsia"/>
          <w:bCs/>
          <w:sz w:val="28"/>
          <w:szCs w:val="32"/>
        </w:rPr>
        <w:t xml:space="preserve"> </w:t>
      </w:r>
      <w:r w:rsidRPr="00914EC3">
        <w:rPr>
          <w:rFonts w:ascii="Times New Roman" w:eastAsia="黑体" w:hAnsi="Times New Roman" w:hint="eastAsia"/>
          <w:bCs/>
          <w:sz w:val="28"/>
          <w:szCs w:val="32"/>
        </w:rPr>
        <w:t>学院自评工作开展情况（</w:t>
      </w:r>
      <w:r>
        <w:rPr>
          <w:rFonts w:ascii="Times New Roman" w:eastAsia="黑体" w:hAnsi="Times New Roman" w:hint="eastAsia"/>
          <w:bCs/>
          <w:sz w:val="28"/>
          <w:szCs w:val="32"/>
        </w:rPr>
        <w:t>不超过</w:t>
      </w:r>
      <w:r>
        <w:rPr>
          <w:rFonts w:ascii="Times New Roman" w:eastAsia="黑体" w:hAnsi="Times New Roman" w:hint="eastAsia"/>
          <w:bCs/>
          <w:sz w:val="28"/>
          <w:szCs w:val="32"/>
        </w:rPr>
        <w:t>5</w:t>
      </w:r>
      <w:r w:rsidRPr="00914EC3">
        <w:rPr>
          <w:rFonts w:ascii="Times New Roman" w:eastAsia="黑体" w:hAnsi="Times New Roman" w:hint="eastAsia"/>
          <w:bCs/>
          <w:sz w:val="28"/>
          <w:szCs w:val="32"/>
        </w:rPr>
        <w:t>00</w:t>
      </w:r>
      <w:r w:rsidRPr="00914EC3">
        <w:rPr>
          <w:rFonts w:ascii="Times New Roman" w:eastAsia="黑体" w:hAnsi="Times New Roman" w:hint="eastAsia"/>
          <w:bCs/>
          <w:sz w:val="28"/>
          <w:szCs w:val="32"/>
        </w:rPr>
        <w:t>字）</w:t>
      </w:r>
    </w:p>
    <w:p w:rsidR="006934D1" w:rsidRPr="002108BC" w:rsidRDefault="006934D1" w:rsidP="006934D1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2108BC">
        <w:rPr>
          <w:rFonts w:ascii="宋体" w:eastAsia="宋体" w:hAnsi="宋体" w:cs="宋体" w:hint="eastAsia"/>
          <w:sz w:val="24"/>
        </w:rPr>
        <w:t>1.简要说明学院依据指标体系开展自评自建工作情况，包括组织机构、宣传发动、实施措施、经验以及评建工作取得的成效。</w:t>
      </w:r>
    </w:p>
    <w:p w:rsidR="006934D1" w:rsidRPr="002108BC" w:rsidRDefault="006934D1" w:rsidP="006934D1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2108BC">
        <w:rPr>
          <w:rFonts w:ascii="宋体" w:eastAsia="宋体" w:hAnsi="宋体" w:cs="宋体" w:hint="eastAsia"/>
          <w:sz w:val="24"/>
        </w:rPr>
        <w:t>2.需附自查问题清单、支撑材料索引、学院审核评估工作领导小组、自评自建工作方案、自评自建过程记录等。</w:t>
      </w:r>
    </w:p>
    <w:p w:rsidR="006934D1" w:rsidRPr="00914EC3" w:rsidRDefault="006934D1" w:rsidP="006934D1">
      <w:pPr>
        <w:widowControl/>
        <w:jc w:val="center"/>
        <w:rPr>
          <w:rFonts w:ascii="Times New Roman" w:eastAsia="黑体" w:hAnsi="Times New Roman"/>
          <w:bCs/>
          <w:sz w:val="28"/>
          <w:szCs w:val="32"/>
        </w:rPr>
      </w:pPr>
      <w:r w:rsidRPr="00914EC3">
        <w:rPr>
          <w:rFonts w:ascii="Times New Roman" w:eastAsia="黑体" w:hAnsi="Times New Roman" w:hint="eastAsia"/>
          <w:bCs/>
          <w:sz w:val="28"/>
          <w:szCs w:val="32"/>
        </w:rPr>
        <w:t>第</w:t>
      </w:r>
      <w:r>
        <w:rPr>
          <w:rFonts w:ascii="Times New Roman" w:eastAsia="黑体" w:hAnsi="Times New Roman" w:hint="eastAsia"/>
          <w:bCs/>
          <w:sz w:val="28"/>
          <w:szCs w:val="32"/>
        </w:rPr>
        <w:t>三</w:t>
      </w:r>
      <w:r w:rsidRPr="00914EC3">
        <w:rPr>
          <w:rFonts w:ascii="Times New Roman" w:eastAsia="黑体" w:hAnsi="Times New Roman" w:hint="eastAsia"/>
          <w:bCs/>
          <w:sz w:val="28"/>
          <w:szCs w:val="32"/>
        </w:rPr>
        <w:t>部分</w:t>
      </w:r>
      <w:r w:rsidRPr="00914EC3">
        <w:rPr>
          <w:rFonts w:ascii="Times New Roman" w:eastAsia="黑体" w:hAnsi="Times New Roman" w:hint="eastAsia"/>
          <w:bCs/>
          <w:sz w:val="28"/>
          <w:szCs w:val="32"/>
        </w:rPr>
        <w:t xml:space="preserve"> </w:t>
      </w:r>
      <w:r w:rsidRPr="00914EC3">
        <w:rPr>
          <w:rFonts w:ascii="Times New Roman" w:eastAsia="黑体" w:hAnsi="Times New Roman" w:hint="eastAsia"/>
          <w:bCs/>
          <w:sz w:val="28"/>
          <w:szCs w:val="32"/>
        </w:rPr>
        <w:t>学院自评</w:t>
      </w:r>
      <w:r>
        <w:rPr>
          <w:rFonts w:ascii="Times New Roman" w:eastAsia="黑体" w:hAnsi="Times New Roman" w:hint="eastAsia"/>
          <w:bCs/>
          <w:sz w:val="28"/>
          <w:szCs w:val="32"/>
        </w:rPr>
        <w:t>结果</w:t>
      </w:r>
      <w:r w:rsidRPr="00914EC3">
        <w:rPr>
          <w:rFonts w:ascii="Times New Roman" w:eastAsia="黑体" w:hAnsi="Times New Roman" w:hint="eastAsia"/>
          <w:bCs/>
          <w:sz w:val="28"/>
          <w:szCs w:val="32"/>
        </w:rPr>
        <w:t>（</w:t>
      </w:r>
      <w:r>
        <w:rPr>
          <w:rFonts w:ascii="Times New Roman" w:eastAsia="黑体" w:hAnsi="Times New Roman" w:hint="eastAsia"/>
          <w:bCs/>
          <w:sz w:val="28"/>
          <w:szCs w:val="32"/>
        </w:rPr>
        <w:t>不超过</w:t>
      </w:r>
      <w:r>
        <w:rPr>
          <w:rFonts w:ascii="Times New Roman" w:eastAsia="黑体" w:hAnsi="Times New Roman" w:hint="eastAsia"/>
          <w:bCs/>
          <w:sz w:val="28"/>
          <w:szCs w:val="32"/>
        </w:rPr>
        <w:t>9</w:t>
      </w:r>
      <w:r w:rsidRPr="00914EC3">
        <w:rPr>
          <w:rFonts w:ascii="Times New Roman" w:eastAsia="黑体" w:hAnsi="Times New Roman" w:hint="eastAsia"/>
          <w:bCs/>
          <w:sz w:val="28"/>
          <w:szCs w:val="32"/>
        </w:rPr>
        <w:t>000</w:t>
      </w:r>
      <w:r w:rsidRPr="00914EC3">
        <w:rPr>
          <w:rFonts w:ascii="Times New Roman" w:eastAsia="黑体" w:hAnsi="Times New Roman" w:hint="eastAsia"/>
          <w:bCs/>
          <w:sz w:val="28"/>
          <w:szCs w:val="32"/>
        </w:rPr>
        <w:t>字）</w:t>
      </w:r>
    </w:p>
    <w:p w:rsidR="006934D1" w:rsidRDefault="006934D1" w:rsidP="006934D1">
      <w:pPr>
        <w:adjustRightInd w:val="0"/>
        <w:snapToGrid w:val="0"/>
        <w:spacing w:beforeLines="50" w:before="156" w:line="360" w:lineRule="auto"/>
        <w:ind w:firstLineChars="200" w:firstLine="562"/>
        <w:rPr>
          <w:rFonts w:ascii="宋体" w:hAnsi="宋体"/>
          <w:bCs/>
          <w:i/>
          <w:iCs/>
          <w:sz w:val="24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1.党的领导 </w:t>
      </w:r>
      <w:r>
        <w:rPr>
          <w:rFonts w:ascii="宋体" w:hAnsi="宋体" w:hint="eastAsia"/>
          <w:bCs/>
          <w:i/>
          <w:iCs/>
          <w:sz w:val="24"/>
        </w:rPr>
        <w:t>（宋体</w:t>
      </w:r>
      <w:r>
        <w:rPr>
          <w:rFonts w:ascii="宋体" w:hAnsi="宋体" w:hint="eastAsia"/>
          <w:bCs/>
          <w:i/>
          <w:iCs/>
          <w:sz w:val="24"/>
        </w:rPr>
        <w:t xml:space="preserve"> </w:t>
      </w:r>
      <w:r>
        <w:rPr>
          <w:rFonts w:ascii="宋体" w:hAnsi="宋体" w:hint="eastAsia"/>
          <w:bCs/>
          <w:i/>
          <w:iCs/>
          <w:sz w:val="24"/>
        </w:rPr>
        <w:t>四号</w:t>
      </w:r>
      <w:r>
        <w:rPr>
          <w:rFonts w:ascii="宋体" w:hAnsi="宋体" w:hint="eastAsia"/>
          <w:bCs/>
          <w:i/>
          <w:iCs/>
          <w:sz w:val="24"/>
        </w:rPr>
        <w:t xml:space="preserve"> </w:t>
      </w:r>
      <w:r>
        <w:rPr>
          <w:rFonts w:ascii="宋体" w:hAnsi="宋体" w:hint="eastAsia"/>
          <w:bCs/>
          <w:i/>
          <w:iCs/>
          <w:sz w:val="24"/>
        </w:rPr>
        <w:t>加粗</w:t>
      </w:r>
      <w:r>
        <w:rPr>
          <w:rFonts w:ascii="宋体" w:hAnsi="宋体" w:hint="eastAsia"/>
          <w:bCs/>
          <w:i/>
          <w:iCs/>
          <w:sz w:val="24"/>
        </w:rPr>
        <w:t xml:space="preserve"> </w:t>
      </w:r>
      <w:r>
        <w:rPr>
          <w:rFonts w:ascii="宋体" w:hAnsi="宋体" w:hint="eastAsia"/>
          <w:bCs/>
          <w:i/>
          <w:iCs/>
          <w:sz w:val="24"/>
        </w:rPr>
        <w:t>下同）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1.1</w:t>
      </w:r>
      <w:r w:rsidRPr="00E25240">
        <w:rPr>
          <w:rFonts w:ascii="宋体" w:eastAsia="宋体" w:hAnsi="宋体" w:cs="宋体"/>
          <w:b/>
          <w:sz w:val="24"/>
        </w:rPr>
        <w:t xml:space="preserve"> </w:t>
      </w:r>
      <w:r w:rsidRPr="00E25240">
        <w:rPr>
          <w:rFonts w:ascii="宋体" w:eastAsia="宋体" w:hAnsi="宋体" w:cs="宋体" w:hint="eastAsia"/>
          <w:b/>
          <w:sz w:val="24"/>
        </w:rPr>
        <w:t>党的全面领导和社会主义办学方向</w:t>
      </w:r>
    </w:p>
    <w:p w:rsidR="006934D1" w:rsidRDefault="006934D1" w:rsidP="006934D1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eastAsia="宋体" w:hAnsi="宋体" w:cs="宋体"/>
          <w:i/>
          <w:iCs/>
          <w:sz w:val="24"/>
        </w:rPr>
      </w:pPr>
      <w:r>
        <w:rPr>
          <w:rFonts w:ascii="宋体" w:eastAsia="宋体" w:hAnsi="宋体" w:cs="宋体" w:hint="eastAsia"/>
          <w:sz w:val="24"/>
        </w:rPr>
        <w:t>……</w:t>
      </w:r>
      <w:r>
        <w:rPr>
          <w:rFonts w:ascii="宋体" w:eastAsia="宋体" w:hAnsi="宋体" w:cs="宋体" w:hint="eastAsia"/>
          <w:i/>
          <w:iCs/>
          <w:sz w:val="24"/>
        </w:rPr>
        <w:t>宋体 小四 下同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1.2存在问题、原因分析及下</w:t>
      </w:r>
      <w:r w:rsidRPr="0029223F">
        <w:rPr>
          <w:rFonts w:ascii="宋体" w:eastAsia="宋体" w:hAnsi="宋体" w:cs="宋体" w:hint="eastAsia"/>
          <w:b/>
          <w:sz w:val="24"/>
        </w:rPr>
        <w:t>一步整改举</w:t>
      </w:r>
      <w:r w:rsidRPr="00E25240">
        <w:rPr>
          <w:rFonts w:ascii="宋体" w:eastAsia="宋体" w:hAnsi="宋体" w:cs="宋体" w:hint="eastAsia"/>
          <w:b/>
          <w:sz w:val="24"/>
        </w:rPr>
        <w:t>措</w:t>
      </w:r>
    </w:p>
    <w:p w:rsidR="006934D1" w:rsidRDefault="006934D1" w:rsidP="006934D1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eastAsia="宋体" w:hAnsi="宋体" w:cs="宋体"/>
          <w:i/>
          <w:iCs/>
          <w:sz w:val="24"/>
        </w:rPr>
      </w:pPr>
      <w:r>
        <w:rPr>
          <w:rFonts w:ascii="宋体" w:eastAsia="宋体" w:hAnsi="宋体" w:cs="宋体" w:hint="eastAsia"/>
          <w:i/>
          <w:iCs/>
          <w:sz w:val="24"/>
        </w:rPr>
        <w:t>……</w:t>
      </w:r>
    </w:p>
    <w:p w:rsidR="006934D1" w:rsidRDefault="006934D1" w:rsidP="006934D1">
      <w:pPr>
        <w:adjustRightInd w:val="0"/>
        <w:snapToGrid w:val="0"/>
        <w:spacing w:beforeLines="50" w:before="156" w:line="360" w:lineRule="auto"/>
        <w:ind w:left="560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2.质量保障能力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left="560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2.1质保理念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left="560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2.2质量标准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left="560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2.3质保机制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left="560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2.4质量文化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left="560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2.5质保效果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2.6存在问题、原因分析及下一步</w:t>
      </w:r>
      <w:r>
        <w:rPr>
          <w:rFonts w:ascii="宋体" w:eastAsia="宋体" w:hAnsi="宋体" w:cs="宋体" w:hint="eastAsia"/>
          <w:b/>
          <w:sz w:val="24"/>
        </w:rPr>
        <w:t>整改</w:t>
      </w:r>
      <w:r w:rsidRPr="00E25240">
        <w:rPr>
          <w:rFonts w:ascii="宋体" w:eastAsia="宋体" w:hAnsi="宋体" w:cs="宋体" w:hint="eastAsia"/>
          <w:b/>
          <w:sz w:val="24"/>
        </w:rPr>
        <w:t>举措</w:t>
      </w:r>
    </w:p>
    <w:p w:rsidR="006934D1" w:rsidRDefault="006934D1" w:rsidP="006934D1">
      <w:pPr>
        <w:adjustRightInd w:val="0"/>
        <w:snapToGrid w:val="0"/>
        <w:spacing w:beforeLines="50" w:before="156"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3.教育教学水平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3.1思政教育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3.2本科地位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3.3教师队伍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3.4学生发展与支持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3.5卓越教学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3.6就业与创新创业教育</w:t>
      </w:r>
    </w:p>
    <w:p w:rsidR="006934D1" w:rsidRPr="00E25240" w:rsidRDefault="006934D1" w:rsidP="006934D1">
      <w:pPr>
        <w:adjustRightInd w:val="0"/>
        <w:snapToGrid w:val="0"/>
        <w:spacing w:beforeLines="50" w:before="156" w:line="360" w:lineRule="auto"/>
        <w:ind w:firstLineChars="200" w:firstLine="482"/>
        <w:rPr>
          <w:rFonts w:ascii="宋体" w:eastAsia="宋体" w:hAnsi="宋体" w:cs="宋体"/>
          <w:b/>
          <w:sz w:val="24"/>
        </w:rPr>
      </w:pPr>
      <w:r w:rsidRPr="00E25240">
        <w:rPr>
          <w:rFonts w:ascii="宋体" w:eastAsia="宋体" w:hAnsi="宋体" w:cs="宋体" w:hint="eastAsia"/>
          <w:b/>
          <w:sz w:val="24"/>
        </w:rPr>
        <w:t>3.7存在问题、原因分析及下一步</w:t>
      </w:r>
      <w:r>
        <w:rPr>
          <w:rFonts w:ascii="宋体" w:eastAsia="宋体" w:hAnsi="宋体" w:cs="宋体" w:hint="eastAsia"/>
          <w:b/>
          <w:sz w:val="24"/>
        </w:rPr>
        <w:t>整改</w:t>
      </w:r>
      <w:r w:rsidRPr="00E25240">
        <w:rPr>
          <w:rFonts w:ascii="宋体" w:eastAsia="宋体" w:hAnsi="宋体" w:cs="宋体" w:hint="eastAsia"/>
          <w:b/>
          <w:sz w:val="24"/>
        </w:rPr>
        <w:t>举措</w:t>
      </w:r>
    </w:p>
    <w:p w:rsidR="006934D1" w:rsidRDefault="006934D1" w:rsidP="006934D1">
      <w:pPr>
        <w:adjustRightInd w:val="0"/>
        <w:snapToGrid w:val="0"/>
        <w:spacing w:beforeLines="50" w:before="156" w:line="360" w:lineRule="auto"/>
        <w:ind w:firstLineChars="200" w:firstLine="562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4.</w:t>
      </w:r>
      <w:r w:rsidRPr="004D4CC7">
        <w:rPr>
          <w:rFonts w:ascii="宋体" w:eastAsia="宋体" w:hAnsi="宋体" w:cs="宋体" w:hint="eastAsia"/>
          <w:b/>
          <w:bCs/>
          <w:sz w:val="28"/>
          <w:szCs w:val="28"/>
        </w:rPr>
        <w:t>教育教学综合改革</w:t>
      </w:r>
    </w:p>
    <w:p w:rsidR="006934D1" w:rsidRDefault="006934D1" w:rsidP="006934D1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eastAsia="宋体" w:hAnsi="宋体" w:cs="宋体"/>
          <w:sz w:val="24"/>
        </w:rPr>
      </w:pPr>
      <w:r w:rsidRPr="00821EDD">
        <w:rPr>
          <w:rFonts w:ascii="宋体" w:eastAsia="宋体" w:hAnsi="宋体" w:cs="宋体" w:hint="eastAsia"/>
          <w:sz w:val="24"/>
        </w:rPr>
        <w:t>……</w:t>
      </w:r>
    </w:p>
    <w:p w:rsidR="006934D1" w:rsidRDefault="006934D1" w:rsidP="006934D1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</w:rPr>
      </w:pPr>
      <w:r w:rsidRPr="00E871BE">
        <w:rPr>
          <w:rFonts w:ascii="宋体" w:eastAsia="宋体" w:hAnsi="宋体" w:cs="宋体" w:hint="eastAsia"/>
          <w:b/>
          <w:sz w:val="24"/>
        </w:rPr>
        <w:t>附件：</w:t>
      </w:r>
    </w:p>
    <w:p w:rsidR="006934D1" w:rsidRPr="00E871BE" w:rsidRDefault="006934D1" w:rsidP="006934D1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</w:rPr>
      </w:pPr>
      <w:r w:rsidRPr="00E871BE">
        <w:rPr>
          <w:rFonts w:ascii="宋体" w:eastAsia="宋体" w:hAnsi="宋体" w:cs="宋体" w:hint="eastAsia"/>
          <w:b/>
          <w:sz w:val="24"/>
        </w:rPr>
        <w:t>1.本科教育教学自评问题清单</w:t>
      </w:r>
    </w:p>
    <w:p w:rsidR="006934D1" w:rsidRDefault="006934D1" w:rsidP="006934D1">
      <w:pPr>
        <w:adjustRightInd w:val="0"/>
        <w:snapToGrid w:val="0"/>
        <w:spacing w:beforeLines="50" w:before="156" w:line="360" w:lineRule="auto"/>
        <w:jc w:val="center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问题清单表（参考格式）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1275"/>
        <w:gridCol w:w="5387"/>
      </w:tblGrid>
      <w:tr w:rsidR="006934D1" w:rsidRPr="00A877A9" w:rsidTr="005A1927">
        <w:tc>
          <w:tcPr>
            <w:tcW w:w="2438" w:type="dxa"/>
            <w:gridSpan w:val="2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A877A9">
              <w:rPr>
                <w:rFonts w:ascii="宋体" w:hAnsi="宋体" w:cs="宋体" w:hint="eastAsia"/>
                <w:szCs w:val="21"/>
              </w:rPr>
              <w:t>对应审核指标</w:t>
            </w:r>
          </w:p>
        </w:tc>
        <w:tc>
          <w:tcPr>
            <w:tcW w:w="5387" w:type="dxa"/>
            <w:vMerge w:val="restart"/>
            <w:vAlign w:val="center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A877A9">
              <w:rPr>
                <w:rFonts w:ascii="宋体" w:hAnsi="宋体" w:cs="宋体" w:hint="eastAsia"/>
                <w:szCs w:val="21"/>
              </w:rPr>
              <w:t>简明表述存在问题及下一步举措</w:t>
            </w:r>
          </w:p>
        </w:tc>
      </w:tr>
      <w:tr w:rsidR="006934D1" w:rsidRPr="00A877A9" w:rsidTr="005A1927">
        <w:tc>
          <w:tcPr>
            <w:tcW w:w="1163" w:type="dxa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A877A9">
              <w:rPr>
                <w:rFonts w:ascii="宋体" w:hAnsi="宋体" w:cs="宋体" w:hint="eastAsia"/>
                <w:szCs w:val="21"/>
              </w:rPr>
              <w:t>一级指标</w:t>
            </w:r>
          </w:p>
        </w:tc>
        <w:tc>
          <w:tcPr>
            <w:tcW w:w="1275" w:type="dxa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A877A9">
              <w:rPr>
                <w:rFonts w:ascii="宋体" w:hAnsi="宋体" w:cs="宋体" w:hint="eastAsia"/>
                <w:szCs w:val="21"/>
              </w:rPr>
              <w:t>二级指标</w:t>
            </w:r>
          </w:p>
        </w:tc>
        <w:tc>
          <w:tcPr>
            <w:tcW w:w="5387" w:type="dxa"/>
            <w:vMerge/>
            <w:vAlign w:val="center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934D1" w:rsidRPr="00A877A9" w:rsidTr="005A1927">
        <w:tc>
          <w:tcPr>
            <w:tcW w:w="1163" w:type="dxa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87" w:type="dxa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934D1" w:rsidRPr="00A877A9" w:rsidTr="005A1927">
        <w:tc>
          <w:tcPr>
            <w:tcW w:w="1163" w:type="dxa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87" w:type="dxa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934D1" w:rsidRPr="00A877A9" w:rsidTr="005A1927">
        <w:tc>
          <w:tcPr>
            <w:tcW w:w="1163" w:type="dxa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75" w:type="dxa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387" w:type="dxa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6934D1" w:rsidRPr="00E871BE" w:rsidRDefault="006934D1" w:rsidP="006934D1">
      <w:pPr>
        <w:adjustRightInd w:val="0"/>
        <w:snapToGrid w:val="0"/>
        <w:spacing w:beforeLines="50" w:before="156" w:line="360" w:lineRule="auto"/>
        <w:rPr>
          <w:rFonts w:ascii="宋体" w:eastAsia="宋体" w:hAnsi="宋体" w:cs="宋体"/>
          <w:b/>
          <w:sz w:val="24"/>
        </w:rPr>
      </w:pPr>
      <w:r w:rsidRPr="00E871BE">
        <w:rPr>
          <w:rFonts w:ascii="宋体" w:eastAsia="宋体" w:hAnsi="宋体" w:cs="宋体" w:hint="eastAsia"/>
          <w:b/>
          <w:sz w:val="24"/>
        </w:rPr>
        <w:t xml:space="preserve">2:支撑材料目录 </w:t>
      </w:r>
      <w:r w:rsidRPr="00E871BE">
        <w:rPr>
          <w:rFonts w:ascii="宋体" w:eastAsia="宋体" w:hAnsi="宋体" w:cs="宋体"/>
          <w:b/>
          <w:sz w:val="24"/>
        </w:rPr>
        <w:t xml:space="preserve"> </w:t>
      </w:r>
    </w:p>
    <w:p w:rsidR="006934D1" w:rsidRPr="00B7173C" w:rsidRDefault="006934D1" w:rsidP="006934D1">
      <w:pPr>
        <w:adjustRightInd w:val="0"/>
        <w:snapToGrid w:val="0"/>
        <w:spacing w:beforeLines="50" w:before="156" w:line="360" w:lineRule="auto"/>
        <w:jc w:val="center"/>
        <w:rPr>
          <w:rFonts w:ascii="宋体" w:eastAsia="宋体" w:hAnsi="宋体" w:cs="宋体"/>
          <w:sz w:val="24"/>
        </w:rPr>
      </w:pPr>
      <w:r w:rsidRPr="00B7173C">
        <w:rPr>
          <w:rFonts w:ascii="宋体" w:eastAsia="宋体" w:hAnsi="宋体" w:cs="宋体" w:hint="eastAsia"/>
          <w:sz w:val="24"/>
        </w:rPr>
        <w:t>支撑材料目录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181"/>
        <w:gridCol w:w="5387"/>
      </w:tblGrid>
      <w:tr w:rsidR="006934D1" w:rsidRPr="00A877A9" w:rsidTr="005A1927">
        <w:tc>
          <w:tcPr>
            <w:tcW w:w="1257" w:type="dxa"/>
            <w:shd w:val="clear" w:color="auto" w:fill="auto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A877A9">
              <w:rPr>
                <w:rFonts w:ascii="宋体" w:hAnsi="宋体" w:cs="宋体" w:hint="eastAsia"/>
                <w:kern w:val="0"/>
                <w:sz w:val="20"/>
                <w:szCs w:val="21"/>
              </w:rPr>
              <w:t>一级指标</w:t>
            </w:r>
          </w:p>
        </w:tc>
        <w:tc>
          <w:tcPr>
            <w:tcW w:w="1181" w:type="dxa"/>
            <w:shd w:val="clear" w:color="auto" w:fill="auto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A877A9">
              <w:rPr>
                <w:rFonts w:ascii="宋体" w:hAnsi="宋体" w:cs="宋体" w:hint="eastAsia"/>
                <w:kern w:val="0"/>
                <w:sz w:val="20"/>
                <w:szCs w:val="21"/>
              </w:rPr>
              <w:t>二级指标</w:t>
            </w:r>
          </w:p>
        </w:tc>
        <w:tc>
          <w:tcPr>
            <w:tcW w:w="5387" w:type="dxa"/>
            <w:shd w:val="clear" w:color="auto" w:fill="auto"/>
          </w:tcPr>
          <w:p w:rsidR="006934D1" w:rsidRPr="00A877A9" w:rsidRDefault="006934D1" w:rsidP="005A1927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 w:rsidRPr="00A877A9">
              <w:rPr>
                <w:rFonts w:ascii="宋体" w:hAnsi="宋体" w:cs="宋体" w:hint="eastAsia"/>
                <w:kern w:val="0"/>
                <w:sz w:val="20"/>
                <w:szCs w:val="21"/>
              </w:rPr>
              <w:t>支撑材料清单</w:t>
            </w:r>
          </w:p>
        </w:tc>
      </w:tr>
      <w:tr w:rsidR="006934D1" w:rsidRPr="00A877A9" w:rsidTr="005A1927">
        <w:tc>
          <w:tcPr>
            <w:tcW w:w="1257" w:type="dxa"/>
            <w:shd w:val="clear" w:color="auto" w:fill="auto"/>
          </w:tcPr>
          <w:p w:rsidR="006934D1" w:rsidRPr="00A877A9" w:rsidRDefault="006934D1" w:rsidP="005A1927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81" w:type="dxa"/>
            <w:shd w:val="clear" w:color="auto" w:fill="auto"/>
          </w:tcPr>
          <w:p w:rsidR="006934D1" w:rsidRPr="00A877A9" w:rsidRDefault="006934D1" w:rsidP="005A1927">
            <w:pPr>
              <w:widowControl/>
              <w:jc w:val="center"/>
              <w:rPr>
                <w:rFonts w:ascii="Times New Roman" w:eastAsia="黑体" w:hAnsi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6934D1" w:rsidRPr="00A877A9" w:rsidRDefault="006934D1" w:rsidP="005A1927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 w:val="24"/>
                <w:szCs w:val="32"/>
              </w:rPr>
            </w:pPr>
            <w:r w:rsidRPr="00A877A9">
              <w:rPr>
                <w:rFonts w:ascii="Times New Roman" w:eastAsia="黑体" w:hAnsi="Times New Roman" w:hint="eastAsia"/>
                <w:bCs/>
                <w:kern w:val="0"/>
                <w:sz w:val="24"/>
                <w:szCs w:val="32"/>
              </w:rPr>
              <w:t>1.</w:t>
            </w:r>
          </w:p>
          <w:p w:rsidR="006934D1" w:rsidRPr="00A877A9" w:rsidRDefault="006934D1" w:rsidP="005A1927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 w:val="24"/>
                <w:szCs w:val="32"/>
              </w:rPr>
            </w:pPr>
            <w:r w:rsidRPr="00A877A9">
              <w:rPr>
                <w:rFonts w:ascii="Times New Roman" w:eastAsia="黑体" w:hAnsi="Times New Roman" w:hint="eastAsia"/>
                <w:bCs/>
                <w:kern w:val="0"/>
                <w:sz w:val="24"/>
                <w:szCs w:val="32"/>
              </w:rPr>
              <w:t>2.</w:t>
            </w:r>
          </w:p>
          <w:p w:rsidR="006934D1" w:rsidRPr="00A877A9" w:rsidRDefault="006934D1" w:rsidP="005A1927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 w:val="24"/>
                <w:szCs w:val="32"/>
              </w:rPr>
            </w:pPr>
            <w:r w:rsidRPr="00A877A9">
              <w:rPr>
                <w:rFonts w:ascii="Times New Roman" w:eastAsia="黑体" w:hAnsi="Times New Roman" w:hint="eastAsia"/>
                <w:bCs/>
                <w:kern w:val="0"/>
                <w:sz w:val="24"/>
                <w:szCs w:val="32"/>
              </w:rPr>
              <w:t>3.</w:t>
            </w:r>
          </w:p>
        </w:tc>
      </w:tr>
      <w:tr w:rsidR="006934D1" w:rsidRPr="00A877A9" w:rsidTr="005A1927">
        <w:tc>
          <w:tcPr>
            <w:tcW w:w="1257" w:type="dxa"/>
            <w:shd w:val="clear" w:color="auto" w:fill="auto"/>
          </w:tcPr>
          <w:p w:rsidR="006934D1" w:rsidRPr="00A877A9" w:rsidRDefault="006934D1" w:rsidP="005A1927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1181" w:type="dxa"/>
            <w:shd w:val="clear" w:color="auto" w:fill="auto"/>
          </w:tcPr>
          <w:p w:rsidR="006934D1" w:rsidRPr="00A877A9" w:rsidRDefault="006934D1" w:rsidP="005A1927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 w:val="24"/>
                <w:szCs w:val="32"/>
              </w:rPr>
            </w:pPr>
          </w:p>
        </w:tc>
        <w:tc>
          <w:tcPr>
            <w:tcW w:w="5387" w:type="dxa"/>
            <w:shd w:val="clear" w:color="auto" w:fill="auto"/>
          </w:tcPr>
          <w:p w:rsidR="006934D1" w:rsidRPr="00A877A9" w:rsidRDefault="006934D1" w:rsidP="005A1927">
            <w:pPr>
              <w:widowControl/>
              <w:jc w:val="left"/>
              <w:rPr>
                <w:rFonts w:ascii="Times New Roman" w:eastAsia="黑体" w:hAnsi="Times New Roman"/>
                <w:bCs/>
                <w:kern w:val="0"/>
                <w:sz w:val="24"/>
                <w:szCs w:val="32"/>
              </w:rPr>
            </w:pPr>
            <w:r w:rsidRPr="00A877A9">
              <w:rPr>
                <w:rFonts w:ascii="Times New Roman" w:eastAsia="黑体" w:hAnsi="Times New Roman" w:hint="eastAsia"/>
                <w:bCs/>
                <w:kern w:val="0"/>
                <w:sz w:val="24"/>
                <w:szCs w:val="32"/>
              </w:rPr>
              <w:t>……</w:t>
            </w:r>
          </w:p>
        </w:tc>
      </w:tr>
    </w:tbl>
    <w:p w:rsidR="006934D1" w:rsidRPr="004C1A7E" w:rsidRDefault="006934D1" w:rsidP="006934D1">
      <w:pPr>
        <w:widowControl/>
        <w:jc w:val="left"/>
        <w:rPr>
          <w:rFonts w:ascii="Times New Roman" w:eastAsia="黑体" w:hAnsi="Times New Roman"/>
          <w:bCs/>
          <w:sz w:val="24"/>
          <w:szCs w:val="32"/>
        </w:rPr>
      </w:pPr>
      <w:bookmarkStart w:id="0" w:name="_GoBack"/>
      <w:bookmarkEnd w:id="0"/>
    </w:p>
    <w:sectPr w:rsidR="006934D1" w:rsidRPr="004C1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7E9" w:rsidRDefault="006907E9" w:rsidP="006934D1">
      <w:r>
        <w:separator/>
      </w:r>
    </w:p>
  </w:endnote>
  <w:endnote w:type="continuationSeparator" w:id="0">
    <w:p w:rsidR="006907E9" w:rsidRDefault="006907E9" w:rsidP="0069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7E9" w:rsidRDefault="006907E9" w:rsidP="006934D1">
      <w:r>
        <w:separator/>
      </w:r>
    </w:p>
  </w:footnote>
  <w:footnote w:type="continuationSeparator" w:id="0">
    <w:p w:rsidR="006907E9" w:rsidRDefault="006907E9" w:rsidP="0069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78"/>
    <w:rsid w:val="001F47E1"/>
    <w:rsid w:val="006907E9"/>
    <w:rsid w:val="006934D1"/>
    <w:rsid w:val="009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FE8EE3-E34A-41A1-A707-3FA32235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4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4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王胡红</dc:creator>
  <cp:keywords/>
  <dc:description/>
  <cp:lastModifiedBy>王胡红</cp:lastModifiedBy>
  <cp:revision>2</cp:revision>
  <dcterms:created xsi:type="dcterms:W3CDTF">2023-06-05T00:24:00Z</dcterms:created>
  <dcterms:modified xsi:type="dcterms:W3CDTF">2023-06-05T00:24:00Z</dcterms:modified>
</cp:coreProperties>
</file>